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78704B" w:rsidR="0067283C" w:rsidP="0067283C" w:rsidRDefault="00CC789B" w14:paraId="6D569B2F" w14:textId="77777777">
      <w:pPr>
        <w:tabs>
          <w:tab w:val="left" w:pos="6282"/>
          <w:tab w:val="left" w:pos="6347"/>
        </w:tabs>
        <w:jc w:val="center"/>
        <w:rPr>
          <w:b/>
          <w:bCs/>
          <w:sz w:val="40"/>
          <w:szCs w:val="40"/>
        </w:rPr>
      </w:pPr>
      <w:r>
        <w:rPr>
          <w:b/>
          <w:bCs/>
          <w:noProof/>
          <w:sz w:val="40"/>
          <w:szCs w:val="40"/>
        </w:rPr>
        <w:drawing>
          <wp:anchor distT="0" distB="0" distL="114300" distR="114300" simplePos="0" relativeHeight="251662336" behindDoc="1" locked="0" layoutInCell="1" allowOverlap="1" wp14:anchorId="7971DAA9" wp14:editId="1FDE7E8E">
            <wp:simplePos x="0" y="0"/>
            <wp:positionH relativeFrom="column">
              <wp:posOffset>5988050</wp:posOffset>
            </wp:positionH>
            <wp:positionV relativeFrom="paragraph">
              <wp:posOffset>0</wp:posOffset>
            </wp:positionV>
            <wp:extent cx="512564" cy="520700"/>
            <wp:effectExtent l="0" t="0" r="1905" b="0"/>
            <wp:wrapTight wrapText="bothSides">
              <wp:wrapPolygon edited="0">
                <wp:start x="0" y="0"/>
                <wp:lineTo x="0" y="20546"/>
                <wp:lineTo x="20877" y="20546"/>
                <wp:lineTo x="208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th_Cobb_High_School__NC_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2564" cy="520700"/>
                    </a:xfrm>
                    <a:prstGeom prst="rect">
                      <a:avLst/>
                    </a:prstGeom>
                  </pic:spPr>
                </pic:pic>
              </a:graphicData>
            </a:graphic>
            <wp14:sizeRelH relativeFrom="margin">
              <wp14:pctWidth>0</wp14:pctWidth>
            </wp14:sizeRelH>
            <wp14:sizeRelV relativeFrom="margin">
              <wp14:pctHeight>0</wp14:pctHeight>
            </wp14:sizeRelV>
          </wp:anchor>
        </w:drawing>
      </w:r>
      <w:r w:rsidR="009B05DC">
        <w:rPr>
          <w:b/>
          <w:bCs/>
          <w:noProof/>
          <w:sz w:val="40"/>
          <w:szCs w:val="40"/>
        </w:rPr>
        <w:drawing>
          <wp:anchor distT="0" distB="0" distL="114300" distR="114300" simplePos="0" relativeHeight="251661312" behindDoc="1" locked="0" layoutInCell="1" allowOverlap="1" wp14:anchorId="187CAEE3" wp14:editId="024DE75A">
            <wp:simplePos x="0" y="0"/>
            <wp:positionH relativeFrom="column">
              <wp:posOffset>-209550</wp:posOffset>
            </wp:positionH>
            <wp:positionV relativeFrom="paragraph">
              <wp:posOffset>6350</wp:posOffset>
            </wp:positionV>
            <wp:extent cx="584200" cy="584200"/>
            <wp:effectExtent l="0" t="0" r="6350" b="6350"/>
            <wp:wrapTight wrapText="bothSides">
              <wp:wrapPolygon edited="0">
                <wp:start x="0" y="0"/>
                <wp:lineTo x="0" y="21130"/>
                <wp:lineTo x="21130" y="21130"/>
                <wp:lineTo x="211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FF_Cobb_County_School_Distric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4200" cy="584200"/>
                    </a:xfrm>
                    <a:prstGeom prst="rect">
                      <a:avLst/>
                    </a:prstGeom>
                  </pic:spPr>
                </pic:pic>
              </a:graphicData>
            </a:graphic>
            <wp14:sizeRelH relativeFrom="margin">
              <wp14:pctWidth>0</wp14:pctWidth>
            </wp14:sizeRelH>
            <wp14:sizeRelV relativeFrom="margin">
              <wp14:pctHeight>0</wp14:pctHeight>
            </wp14:sizeRelV>
          </wp:anchor>
        </w:drawing>
      </w:r>
      <w:r w:rsidR="009B05DC">
        <w:rPr>
          <w:b/>
          <w:bCs/>
          <w:sz w:val="40"/>
          <w:szCs w:val="40"/>
        </w:rPr>
        <w:t>North Cobb High School</w:t>
      </w:r>
    </w:p>
    <w:p w:rsidRPr="0078704B" w:rsidR="0067283C" w:rsidP="0067283C" w:rsidRDefault="0067283C" w14:paraId="2E8C5808" w14:textId="77777777">
      <w:pPr>
        <w:jc w:val="center"/>
        <w:rPr>
          <w:rStyle w:val="Heading2Char"/>
          <w:rFonts w:ascii="Times New Roman" w:hAnsi="Times New Roman" w:cs="Times New Roman"/>
          <w:i w:val="0"/>
          <w:smallCaps/>
        </w:rPr>
      </w:pPr>
      <w:r w:rsidRPr="0078704B">
        <w:rPr>
          <w:rStyle w:val="Heading2Char"/>
          <w:rFonts w:ascii="Times New Roman" w:hAnsi="Times New Roman" w:cs="Times New Roman"/>
          <w:smallCaps/>
        </w:rPr>
        <w:t>Course Syllabus</w:t>
      </w:r>
    </w:p>
    <w:p w:rsidRPr="00AE231C" w:rsidR="0067283C" w:rsidP="006026CD" w:rsidRDefault="0067283C" w14:paraId="5919EB6B" w14:textId="77777777">
      <w:pPr>
        <w:rPr>
          <w:b/>
          <w:bCs/>
          <w:iCs/>
          <w:smallCaps/>
        </w:rPr>
      </w:pPr>
    </w:p>
    <w:p w:rsidRPr="005E58D8" w:rsidR="0067283C" w:rsidP="0067283C" w:rsidRDefault="0067283C" w14:paraId="526950C5" w14:textId="77777777">
      <w:pPr>
        <w:tabs>
          <w:tab w:val="left" w:pos="720"/>
          <w:tab w:val="left" w:leader="dot" w:pos="2520"/>
          <w:tab w:val="left" w:pos="5940"/>
          <w:tab w:val="left" w:leader="dot" w:pos="8100"/>
        </w:tabs>
        <w:spacing w:before="120"/>
        <w:ind w:left="720" w:hanging="720"/>
        <w:rPr>
          <w:rStyle w:val="Heading2Char"/>
          <w:i w:val="0"/>
          <w:iCs w:val="0"/>
          <w:sz w:val="24"/>
          <w:szCs w:val="24"/>
        </w:rPr>
      </w:pPr>
      <w:r>
        <w:rPr>
          <w:b/>
          <w:smallCaps/>
        </w:rPr>
        <w:tab/>
      </w:r>
      <w:r w:rsidRPr="005E58D8">
        <w:rPr>
          <w:b/>
          <w:smallCaps/>
        </w:rPr>
        <w:t>Course Title</w:t>
      </w:r>
      <w:r>
        <w:rPr>
          <w:smallCaps/>
        </w:rPr>
        <w:tab/>
      </w:r>
      <w:r w:rsidRPr="005E58D8">
        <w:rPr>
          <w:b/>
          <w:bCs/>
        </w:rPr>
        <w:t xml:space="preserve"> </w:t>
      </w:r>
      <w:r w:rsidR="00CC789B">
        <w:rPr>
          <w:b/>
          <w:bCs/>
        </w:rPr>
        <w:t>9</w:t>
      </w:r>
      <w:r w:rsidRPr="00CC789B" w:rsidR="00CC789B">
        <w:rPr>
          <w:b/>
          <w:bCs/>
          <w:vertAlign w:val="superscript"/>
        </w:rPr>
        <w:t>th</w:t>
      </w:r>
      <w:r w:rsidR="00CC789B">
        <w:rPr>
          <w:b/>
          <w:bCs/>
        </w:rPr>
        <w:t xml:space="preserve"> Grade Literature</w:t>
      </w:r>
      <w:r w:rsidRPr="005E58D8">
        <w:rPr>
          <w:rStyle w:val="Heading2Char"/>
          <w:sz w:val="24"/>
          <w:szCs w:val="24"/>
        </w:rPr>
        <w:tab/>
      </w:r>
      <w:r w:rsidR="00253AF7">
        <w:rPr>
          <w:b/>
          <w:smallCaps/>
        </w:rPr>
        <w:t>S</w:t>
      </w:r>
      <w:r w:rsidR="00CC789B">
        <w:rPr>
          <w:b/>
          <w:smallCaps/>
        </w:rPr>
        <w:t>chool Year</w:t>
      </w:r>
      <w:r>
        <w:rPr>
          <w:smallCaps/>
        </w:rPr>
        <w:tab/>
      </w:r>
      <w:r w:rsidR="00CC789B">
        <w:rPr>
          <w:smallCaps/>
        </w:rPr>
        <w:t xml:space="preserve"> </w:t>
      </w:r>
      <w:r w:rsidRPr="00CC789B" w:rsidR="00372D3A">
        <w:rPr>
          <w:rStyle w:val="Heading2Char"/>
          <w:rFonts w:ascii="Times New Roman" w:hAnsi="Times New Roman" w:cs="Times New Roman"/>
          <w:i w:val="0"/>
          <w:sz w:val="24"/>
          <w:szCs w:val="24"/>
        </w:rPr>
        <w:t>201</w:t>
      </w:r>
      <w:r w:rsidRPr="00CC789B" w:rsidR="00CC789B">
        <w:rPr>
          <w:rStyle w:val="Heading2Char"/>
          <w:rFonts w:ascii="Times New Roman" w:hAnsi="Times New Roman" w:cs="Times New Roman"/>
          <w:i w:val="0"/>
          <w:sz w:val="24"/>
          <w:szCs w:val="24"/>
        </w:rPr>
        <w:t>9 - 2020</w:t>
      </w:r>
      <w:r w:rsidRPr="00CC789B">
        <w:rPr>
          <w:rStyle w:val="Heading2Char"/>
          <w:rFonts w:ascii="Times New Roman" w:hAnsi="Times New Roman" w:cs="Times New Roman"/>
          <w:i w:val="0"/>
          <w:sz w:val="24"/>
          <w:szCs w:val="24"/>
        </w:rPr>
        <w:br/>
      </w:r>
      <w:r w:rsidRPr="00CC789B">
        <w:rPr>
          <w:rStyle w:val="Heading2Char"/>
          <w:rFonts w:ascii="Times New Roman" w:hAnsi="Times New Roman" w:cs="Times New Roman"/>
          <w:i w:val="0"/>
          <w:smallCaps/>
          <w:sz w:val="24"/>
          <w:szCs w:val="24"/>
        </w:rPr>
        <w:t>Teacher</w:t>
      </w:r>
      <w:r w:rsidRPr="00CC789B">
        <w:rPr>
          <w:rStyle w:val="Heading2Char"/>
          <w:rFonts w:ascii="Times New Roman" w:hAnsi="Times New Roman" w:cs="Times New Roman"/>
          <w:b w:val="0"/>
          <w:i w:val="0"/>
          <w:sz w:val="24"/>
          <w:szCs w:val="24"/>
        </w:rPr>
        <w:tab/>
      </w:r>
      <w:r w:rsidRPr="00CC789B" w:rsidR="00CC789B">
        <w:rPr>
          <w:rStyle w:val="Heading2Char"/>
          <w:rFonts w:ascii="Times New Roman" w:hAnsi="Times New Roman" w:cs="Times New Roman"/>
          <w:i w:val="0"/>
          <w:sz w:val="24"/>
          <w:szCs w:val="24"/>
        </w:rPr>
        <w:t>Mrs. Baldwin</w:t>
      </w:r>
      <w:r w:rsidRPr="00CC789B">
        <w:rPr>
          <w:rStyle w:val="Heading2Char"/>
          <w:i w:val="0"/>
          <w:sz w:val="24"/>
          <w:szCs w:val="24"/>
        </w:rPr>
        <w:tab/>
      </w:r>
      <w:r w:rsidRPr="00CC789B">
        <w:rPr>
          <w:rStyle w:val="Heading2Char"/>
          <w:rFonts w:ascii="Times New Roman" w:hAnsi="Times New Roman" w:cs="Times New Roman"/>
          <w:i w:val="0"/>
          <w:smallCaps/>
          <w:sz w:val="24"/>
          <w:szCs w:val="24"/>
        </w:rPr>
        <w:t>room #</w:t>
      </w:r>
      <w:r w:rsidRPr="00CC789B">
        <w:rPr>
          <w:rStyle w:val="Heading2Char"/>
          <w:rFonts w:ascii="Times New Roman" w:hAnsi="Times New Roman" w:cs="Times New Roman"/>
          <w:b w:val="0"/>
          <w:i w:val="0"/>
          <w:sz w:val="24"/>
          <w:szCs w:val="24"/>
        </w:rPr>
        <w:tab/>
      </w:r>
      <w:r w:rsidRPr="00CC789B" w:rsidR="00CC789B">
        <w:rPr>
          <w:rStyle w:val="Heading2Char"/>
          <w:rFonts w:ascii="Times New Roman" w:hAnsi="Times New Roman" w:cs="Times New Roman"/>
          <w:i w:val="0"/>
          <w:sz w:val="24"/>
          <w:szCs w:val="24"/>
        </w:rPr>
        <w:t>2213</w:t>
      </w:r>
    </w:p>
    <w:p w:rsidRPr="0020768D" w:rsidR="0067283C" w:rsidP="0067283C" w:rsidRDefault="0067283C" w14:paraId="2D4C7ACC" w14:textId="77777777">
      <w:pPr>
        <w:rPr>
          <w:sz w:val="15"/>
          <w:szCs w:val="15"/>
        </w:rPr>
      </w:pPr>
    </w:p>
    <w:tbl>
      <w:tblPr>
        <w:tblW w:w="101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60"/>
        <w:gridCol w:w="8010"/>
      </w:tblGrid>
      <w:tr w:rsidRPr="000D05A2" w:rsidR="0067283C" w:rsidTr="5CDB46DD" w14:paraId="42F98D6D" w14:textId="77777777">
        <w:tc>
          <w:tcPr>
            <w:tcW w:w="2160" w:type="dxa"/>
            <w:tcMar/>
            <w:vAlign w:val="center"/>
          </w:tcPr>
          <w:p w:rsidRPr="00CC789B" w:rsidR="0067283C" w:rsidP="00FA5E45" w:rsidRDefault="0067283C" w14:paraId="6A0FA6CB" w14:textId="77777777">
            <w:pPr>
              <w:pStyle w:val="Heading3"/>
              <w:spacing w:before="0"/>
              <w:rPr>
                <w:rFonts w:ascii="Times New Roman" w:hAnsi="Times New Roman" w:cs="Times New Roman"/>
                <w:sz w:val="20"/>
                <w:szCs w:val="20"/>
              </w:rPr>
            </w:pPr>
            <w:r w:rsidRPr="00CC789B">
              <w:rPr>
                <w:rFonts w:ascii="Times New Roman" w:hAnsi="Times New Roman" w:cs="Times New Roman"/>
                <w:sz w:val="20"/>
                <w:szCs w:val="20"/>
              </w:rPr>
              <w:t>Email Address</w:t>
            </w:r>
          </w:p>
          <w:p w:rsidRPr="00CC789B" w:rsidR="00CC789B" w:rsidP="00CC789B" w:rsidRDefault="00CC789B" w14:paraId="757EACE8" w14:textId="77777777"/>
          <w:p w:rsidRPr="00CC789B" w:rsidR="0067283C" w:rsidP="00FA5E45" w:rsidRDefault="0067283C" w14:paraId="17BC4774" w14:textId="77777777">
            <w:pPr>
              <w:rPr>
                <w:b/>
                <w:sz w:val="20"/>
                <w:szCs w:val="20"/>
              </w:rPr>
            </w:pPr>
            <w:r w:rsidRPr="00CC789B">
              <w:rPr>
                <w:b/>
                <w:sz w:val="20"/>
                <w:szCs w:val="20"/>
              </w:rPr>
              <w:t>Teacher Web Page</w:t>
            </w:r>
          </w:p>
        </w:tc>
        <w:tc>
          <w:tcPr>
            <w:tcW w:w="8010" w:type="dxa"/>
            <w:tcMar/>
            <w:vAlign w:val="center"/>
          </w:tcPr>
          <w:p w:rsidRPr="00CC789B" w:rsidR="00CC789B" w:rsidP="00FA5E45" w:rsidRDefault="00CC789B" w14:paraId="2D0DFAB1" w14:textId="77777777">
            <w:pPr>
              <w:rPr>
                <w:sz w:val="20"/>
                <w:szCs w:val="20"/>
              </w:rPr>
            </w:pPr>
          </w:p>
          <w:p w:rsidRPr="00CC789B" w:rsidR="0067283C" w:rsidP="00FA5E45" w:rsidRDefault="00CC789B" w14:paraId="0C573211" w14:textId="77777777">
            <w:pPr>
              <w:rPr>
                <w:sz w:val="20"/>
                <w:szCs w:val="20"/>
              </w:rPr>
            </w:pPr>
            <w:hyperlink w:history="1" r:id="rId12">
              <w:r w:rsidRPr="00CC789B">
                <w:rPr>
                  <w:rStyle w:val="Hyperlink"/>
                  <w:sz w:val="20"/>
                  <w:szCs w:val="20"/>
                </w:rPr>
                <w:t>Stacy.Baldwin@cobbk12.org</w:t>
              </w:r>
            </w:hyperlink>
          </w:p>
          <w:p w:rsidRPr="00CC789B" w:rsidR="00CC789B" w:rsidP="00FA5E45" w:rsidRDefault="00CC789B" w14:paraId="082880E2" w14:textId="77777777">
            <w:pPr>
              <w:rPr>
                <w:color w:val="0563C1" w:themeColor="hyperlink"/>
                <w:sz w:val="20"/>
                <w:szCs w:val="20"/>
                <w:u w:val="single"/>
              </w:rPr>
            </w:pPr>
          </w:p>
          <w:p w:rsidRPr="00CC789B" w:rsidR="00CC789B" w:rsidP="00FA5E45" w:rsidRDefault="00CC789B" w14:paraId="14E51540" w14:textId="77777777">
            <w:pPr>
              <w:rPr>
                <w:color w:val="0563C1" w:themeColor="hyperlink"/>
                <w:sz w:val="20"/>
                <w:szCs w:val="20"/>
                <w:u w:val="single"/>
              </w:rPr>
            </w:pPr>
          </w:p>
          <w:p w:rsidRPr="00CC789B" w:rsidR="00CC789B" w:rsidP="5CDB46DD" w:rsidRDefault="00CC789B" w14:paraId="336D061A" w14:textId="12B48314">
            <w:pPr>
              <w:pStyle w:val="Normal"/>
              <w:rPr>
                <w:rFonts w:ascii="Times New Roman" w:hAnsi="Times New Roman" w:eastAsia="Times New Roman" w:cs="Times New Roman"/>
                <w:noProof w:val="0"/>
                <w:sz w:val="20"/>
                <w:szCs w:val="20"/>
                <w:lang w:val="en-US"/>
              </w:rPr>
            </w:pPr>
            <w:hyperlink r:id="R9e553f35304e4bf8">
              <w:r w:rsidRPr="5CDB46DD" w:rsidR="5CDB46DD">
                <w:rPr>
                  <w:rStyle w:val="Hyperlink"/>
                  <w:rFonts w:ascii="Times New Roman" w:hAnsi="Times New Roman" w:eastAsia="Times New Roman" w:cs="Times New Roman"/>
                  <w:noProof w:val="0"/>
                  <w:sz w:val="20"/>
                  <w:szCs w:val="20"/>
                  <w:lang w:val="en-US"/>
                </w:rPr>
                <w:t>www.Edmodo.com</w:t>
              </w:r>
            </w:hyperlink>
            <w:r w:rsidRPr="5CDB46DD" w:rsidR="5CDB46DD">
              <w:rPr>
                <w:rFonts w:ascii="Times New Roman" w:hAnsi="Times New Roman" w:eastAsia="Times New Roman" w:cs="Times New Roman"/>
                <w:noProof w:val="0"/>
                <w:sz w:val="20"/>
                <w:szCs w:val="20"/>
                <w:lang w:val="en-US"/>
              </w:rPr>
              <w:t xml:space="preserve"> (class code =</w:t>
            </w:r>
            <w:r w:rsidRPr="5CDB46DD" w:rsidR="5CDB46DD">
              <w:rPr>
                <w:rFonts w:ascii="Times New Roman" w:hAnsi="Times New Roman" w:eastAsia="Times New Roman" w:cs="Times New Roman"/>
                <w:noProof w:val="0"/>
                <w:sz w:val="24"/>
                <w:szCs w:val="24"/>
                <w:lang w:val="en-US"/>
              </w:rPr>
              <w:t xml:space="preserve"> jya2rt</w:t>
            </w:r>
            <w:r w:rsidRPr="5CDB46DD" w:rsidR="5CDB46DD">
              <w:rPr>
                <w:rFonts w:ascii="Times New Roman" w:hAnsi="Times New Roman" w:eastAsia="Times New Roman" w:cs="Times New Roman"/>
                <w:noProof w:val="0"/>
                <w:sz w:val="20"/>
                <w:szCs w:val="20"/>
                <w:lang w:val="en-US"/>
              </w:rPr>
              <w:t>)</w:t>
            </w:r>
          </w:p>
          <w:p w:rsidRPr="00CC789B" w:rsidR="0067283C" w:rsidP="00FA5E45" w:rsidRDefault="0067283C" w14:paraId="788FE2B7" w14:textId="77777777">
            <w:pPr>
              <w:rPr>
                <w:sz w:val="20"/>
                <w:szCs w:val="20"/>
              </w:rPr>
            </w:pPr>
          </w:p>
        </w:tc>
      </w:tr>
      <w:tr w:rsidRPr="000D05A2" w:rsidR="0067283C" w:rsidTr="5CDB46DD" w14:paraId="2073B3FC" w14:textId="77777777">
        <w:tc>
          <w:tcPr>
            <w:tcW w:w="2160" w:type="dxa"/>
            <w:tcMar/>
            <w:vAlign w:val="center"/>
          </w:tcPr>
          <w:p w:rsidRPr="00CC789B" w:rsidR="0067283C" w:rsidP="00FA5E45" w:rsidRDefault="0067283C" w14:paraId="7AB36DAE" w14:textId="77777777">
            <w:pPr>
              <w:pStyle w:val="Heading3"/>
              <w:spacing w:before="0" w:after="0"/>
              <w:rPr>
                <w:rFonts w:ascii="Times New Roman" w:hAnsi="Times New Roman" w:cs="Times New Roman"/>
                <w:sz w:val="20"/>
                <w:szCs w:val="20"/>
              </w:rPr>
            </w:pPr>
            <w:r w:rsidRPr="00CC789B">
              <w:rPr>
                <w:rFonts w:ascii="Times New Roman" w:hAnsi="Times New Roman" w:cs="Times New Roman"/>
                <w:sz w:val="20"/>
                <w:szCs w:val="20"/>
              </w:rPr>
              <w:t>Teacher Support</w:t>
            </w:r>
          </w:p>
          <w:p w:rsidRPr="00CC789B" w:rsidR="0067283C" w:rsidP="00FA5E45" w:rsidRDefault="0067283C" w14:paraId="5083994E" w14:textId="77777777">
            <w:pPr>
              <w:rPr>
                <w:sz w:val="20"/>
                <w:szCs w:val="20"/>
              </w:rPr>
            </w:pPr>
            <w:r w:rsidRPr="00CC789B">
              <w:rPr>
                <w:sz w:val="20"/>
                <w:szCs w:val="20"/>
              </w:rPr>
              <w:t>(Help sessions etc.)</w:t>
            </w:r>
          </w:p>
        </w:tc>
        <w:tc>
          <w:tcPr>
            <w:tcW w:w="8010" w:type="dxa"/>
            <w:tcMar/>
            <w:vAlign w:val="center"/>
          </w:tcPr>
          <w:p w:rsidRPr="00CC789B" w:rsidR="0067283C" w:rsidP="0067283C" w:rsidRDefault="00CC789B" w14:paraId="639D3128" w14:textId="77777777">
            <w:pPr>
              <w:rPr>
                <w:sz w:val="18"/>
                <w:szCs w:val="18"/>
              </w:rPr>
            </w:pPr>
            <w:r w:rsidRPr="00CC789B">
              <w:rPr>
                <w:sz w:val="18"/>
                <w:szCs w:val="18"/>
              </w:rPr>
              <w:t>Tutoring is available with Mrs. Baldwin, by request, before or after school.</w:t>
            </w:r>
          </w:p>
        </w:tc>
      </w:tr>
    </w:tbl>
    <w:p w:rsidR="0067283C" w:rsidP="0067283C" w:rsidRDefault="0067283C" w14:paraId="11CC85F8" w14:textId="77777777">
      <w:pPr>
        <w:pStyle w:val="Heading3"/>
        <w:spacing w:before="120" w:after="0"/>
        <w:rPr>
          <w:rFonts w:ascii="Times New Roman" w:hAnsi="Times New Roman" w:cs="Times New Roman"/>
          <w:smallCaps/>
          <w:sz w:val="24"/>
          <w:szCs w:val="24"/>
        </w:rPr>
      </w:pPr>
    </w:p>
    <w:p w:rsidRPr="00FF4E51" w:rsidR="0067283C" w:rsidP="0067283C" w:rsidRDefault="00ED7CC6" w14:paraId="6E3C3024" w14:textId="77777777">
      <w:pPr>
        <w:pStyle w:val="Heading3"/>
        <w:spacing w:before="120" w:after="0"/>
        <w:rPr>
          <w:rFonts w:ascii="Times New Roman" w:hAnsi="Times New Roman" w:cs="Times New Roman"/>
          <w:sz w:val="24"/>
          <w:szCs w:val="24"/>
        </w:rPr>
      </w:pPr>
      <w:r>
        <w:rPr>
          <w:rFonts w:ascii="Times New Roman" w:hAnsi="Times New Roman" w:cs="Times New Roman"/>
          <w:smallCaps/>
          <w:sz w:val="24"/>
          <w:szCs w:val="24"/>
        </w:rPr>
        <w:t>Course Description</w:t>
      </w:r>
    </w:p>
    <w:p w:rsidRPr="0092423F" w:rsidR="0067283C" w:rsidP="0092423F" w:rsidRDefault="0067283C" w14:paraId="160FC5FF" w14:textId="77777777">
      <w:r w:rsidRPr="00FF4E51">
        <w:t>This course includes a balance of composition, applied grammar, and literature.  The developments of vocabulary, speaking, listening, researching, and test-taking skills are an integral part of the curriculum.</w:t>
      </w:r>
    </w:p>
    <w:p w:rsidR="0067283C" w:rsidP="0067283C" w:rsidRDefault="0067283C" w14:paraId="762B9748" w14:textId="77777777">
      <w:pPr>
        <w:pStyle w:val="Heading3"/>
        <w:spacing w:after="0"/>
        <w:rPr>
          <w:rFonts w:ascii="Times New Roman" w:hAnsi="Times New Roman" w:cs="Times New Roman"/>
          <w:smallCaps/>
          <w:sz w:val="28"/>
          <w:szCs w:val="28"/>
        </w:rPr>
      </w:pPr>
      <w:r w:rsidRPr="00020637">
        <w:rPr>
          <w:rFonts w:ascii="Times New Roman" w:hAnsi="Times New Roman" w:cs="Times New Roman"/>
          <w:smallCaps/>
          <w:sz w:val="28"/>
          <w:szCs w:val="28"/>
        </w:rPr>
        <w:t xml:space="preserve">Course </w:t>
      </w:r>
      <w:r>
        <w:rPr>
          <w:rFonts w:ascii="Times New Roman" w:hAnsi="Times New Roman" w:cs="Times New Roman"/>
          <w:smallCaps/>
          <w:sz w:val="28"/>
          <w:szCs w:val="28"/>
        </w:rPr>
        <w:t>Curriculum Content</w:t>
      </w:r>
    </w:p>
    <w:p w:rsidRPr="00020637" w:rsidR="0067283C" w:rsidP="0067283C" w:rsidRDefault="0067283C" w14:paraId="0157A896" w14:textId="77777777">
      <w:pPr>
        <w:tabs>
          <w:tab w:val="left" w:pos="6546"/>
          <w:tab w:val="left" w:pos="6641"/>
        </w:tabs>
        <w:rPr>
          <w:b/>
          <w:i/>
          <w:color w:val="993366"/>
          <w:sz w:val="18"/>
          <w:szCs w:val="18"/>
        </w:rPr>
      </w:pPr>
      <w:r w:rsidRPr="00020637">
        <w:rPr>
          <w:sz w:val="18"/>
          <w:szCs w:val="18"/>
        </w:rPr>
        <w:t xml:space="preserve">The entire list of </w:t>
      </w:r>
      <w:r w:rsidR="0092423F">
        <w:rPr>
          <w:sz w:val="18"/>
          <w:szCs w:val="18"/>
        </w:rPr>
        <w:t>Georgia Standards of Excellence</w:t>
      </w:r>
      <w:r w:rsidRPr="00020637">
        <w:rPr>
          <w:sz w:val="18"/>
          <w:szCs w:val="18"/>
        </w:rPr>
        <w:t xml:space="preserve"> for each of the following curriculum strands in this course can be accessed through the </w:t>
      </w:r>
      <w:r w:rsidR="0092423F">
        <w:rPr>
          <w:sz w:val="18"/>
          <w:szCs w:val="18"/>
        </w:rPr>
        <w:t>state’s website</w:t>
      </w:r>
      <w:r w:rsidRPr="00020637">
        <w:rPr>
          <w:sz w:val="18"/>
          <w:szCs w:val="18"/>
        </w:rPr>
        <w:t xml:space="preserve"> at </w:t>
      </w:r>
      <w:r w:rsidRPr="0092423F" w:rsidR="0092423F">
        <w:rPr>
          <w:sz w:val="18"/>
          <w:szCs w:val="18"/>
        </w:rPr>
        <w:t>https://www.georgiastandards.org/Georgia-Standards/Frameworks/ELA-9-10-Grade-9-Literature-Composition-Standards.pdf</w:t>
      </w:r>
    </w:p>
    <w:tbl>
      <w:tblPr>
        <w:tblStyle w:val="TableGrid"/>
        <w:tblW w:w="0" w:type="auto"/>
        <w:tblLook w:val="04A0" w:firstRow="1" w:lastRow="0" w:firstColumn="1" w:lastColumn="0" w:noHBand="0" w:noVBand="1"/>
      </w:tblPr>
      <w:tblGrid>
        <w:gridCol w:w="4225"/>
        <w:gridCol w:w="5845"/>
      </w:tblGrid>
      <w:tr w:rsidRPr="004B0EB7" w:rsidR="007B3B17" w:rsidTr="007B3B17" w14:paraId="5B45AE66" w14:textId="77777777">
        <w:tc>
          <w:tcPr>
            <w:tcW w:w="4225" w:type="dxa"/>
            <w:vAlign w:val="center"/>
          </w:tcPr>
          <w:p w:rsidRPr="004B0EB7" w:rsidR="007B3B17" w:rsidP="00FA5E45" w:rsidRDefault="0092423F" w14:paraId="1AEB26AF" w14:textId="77777777">
            <w:pPr>
              <w:tabs>
                <w:tab w:val="left" w:pos="6546"/>
                <w:tab w:val="left" w:pos="6641"/>
              </w:tabs>
              <w:jc w:val="center"/>
              <w:rPr>
                <w:b/>
              </w:rPr>
            </w:pPr>
            <w:r>
              <w:rPr>
                <w:b/>
                <w:smallCaps/>
              </w:rPr>
              <w:t>GSE</w:t>
            </w:r>
            <w:r w:rsidRPr="004B0EB7" w:rsidR="007B3B17">
              <w:rPr>
                <w:b/>
                <w:smallCaps/>
              </w:rPr>
              <w:t xml:space="preserve"> Strands</w:t>
            </w:r>
          </w:p>
        </w:tc>
        <w:tc>
          <w:tcPr>
            <w:tcW w:w="5845" w:type="dxa"/>
          </w:tcPr>
          <w:p w:rsidRPr="004B0EB7" w:rsidR="007B3B17" w:rsidP="0092423F" w:rsidRDefault="0092423F" w14:paraId="4A37D726" w14:textId="77777777">
            <w:pPr>
              <w:tabs>
                <w:tab w:val="left" w:pos="6546"/>
                <w:tab w:val="left" w:pos="6641"/>
              </w:tabs>
              <w:jc w:val="center"/>
              <w:rPr>
                <w:b/>
                <w:smallCaps/>
              </w:rPr>
            </w:pPr>
            <w:r>
              <w:rPr>
                <w:b/>
                <w:smallCaps/>
              </w:rPr>
              <w:t xml:space="preserve">GSE </w:t>
            </w:r>
            <w:r w:rsidR="007B3B17">
              <w:rPr>
                <w:b/>
                <w:smallCaps/>
              </w:rPr>
              <w:t>instructional Practices</w:t>
            </w:r>
          </w:p>
        </w:tc>
      </w:tr>
      <w:tr w:rsidR="007B3B17" w:rsidTr="007B3B17" w14:paraId="593AF773" w14:textId="77777777">
        <w:tc>
          <w:tcPr>
            <w:tcW w:w="4225" w:type="dxa"/>
          </w:tcPr>
          <w:p w:rsidR="007B3B17" w:rsidP="0092423F" w:rsidRDefault="0092423F" w14:paraId="1B405C45" w14:textId="77777777">
            <w:pPr>
              <w:numPr>
                <w:ilvl w:val="0"/>
                <w:numId w:val="1"/>
              </w:numPr>
              <w:tabs>
                <w:tab w:val="left" w:pos="6546"/>
                <w:tab w:val="left" w:pos="6641"/>
              </w:tabs>
              <w:spacing w:before="60"/>
              <w:rPr>
                <w:sz w:val="20"/>
                <w:szCs w:val="20"/>
              </w:rPr>
            </w:pPr>
            <w:r>
              <w:rPr>
                <w:sz w:val="20"/>
                <w:szCs w:val="20"/>
              </w:rPr>
              <w:t>Reading Literary (RL)</w:t>
            </w:r>
          </w:p>
          <w:p w:rsidRPr="0092423F" w:rsidR="0092423F" w:rsidP="0092423F" w:rsidRDefault="0092423F" w14:paraId="0F20750C" w14:textId="77777777">
            <w:pPr>
              <w:numPr>
                <w:ilvl w:val="0"/>
                <w:numId w:val="1"/>
              </w:numPr>
              <w:tabs>
                <w:tab w:val="left" w:pos="6546"/>
                <w:tab w:val="left" w:pos="6641"/>
              </w:tabs>
              <w:spacing w:before="60"/>
              <w:rPr>
                <w:sz w:val="20"/>
                <w:szCs w:val="20"/>
              </w:rPr>
            </w:pPr>
            <w:r>
              <w:rPr>
                <w:sz w:val="20"/>
                <w:szCs w:val="20"/>
              </w:rPr>
              <w:t>Reading Informational (RI)</w:t>
            </w:r>
          </w:p>
          <w:p w:rsidRPr="000D05A2" w:rsidR="007B3B17" w:rsidP="00FA5E45" w:rsidRDefault="0092423F" w14:paraId="6B3706C1" w14:textId="77777777">
            <w:pPr>
              <w:numPr>
                <w:ilvl w:val="0"/>
                <w:numId w:val="1"/>
              </w:numPr>
              <w:spacing w:before="100" w:beforeAutospacing="1" w:after="100" w:afterAutospacing="1"/>
              <w:rPr>
                <w:sz w:val="20"/>
                <w:szCs w:val="20"/>
              </w:rPr>
            </w:pPr>
            <w:r>
              <w:rPr>
                <w:sz w:val="20"/>
                <w:szCs w:val="20"/>
              </w:rPr>
              <w:t>Writing (W)</w:t>
            </w:r>
          </w:p>
          <w:p w:rsidR="007B3B17" w:rsidP="00FA5E45" w:rsidRDefault="0092423F" w14:paraId="390AF933" w14:textId="77777777">
            <w:pPr>
              <w:numPr>
                <w:ilvl w:val="0"/>
                <w:numId w:val="1"/>
              </w:numPr>
              <w:spacing w:before="100" w:beforeAutospacing="1" w:after="100" w:afterAutospacing="1"/>
              <w:rPr>
                <w:sz w:val="20"/>
                <w:szCs w:val="20"/>
              </w:rPr>
            </w:pPr>
            <w:r>
              <w:rPr>
                <w:sz w:val="20"/>
                <w:szCs w:val="20"/>
              </w:rPr>
              <w:t>Speaking and Listening (SL)</w:t>
            </w:r>
          </w:p>
          <w:p w:rsidRPr="00020637" w:rsidR="007B3B17" w:rsidP="00FA5E45" w:rsidRDefault="0092423F" w14:paraId="7506E055" w14:textId="77777777">
            <w:pPr>
              <w:numPr>
                <w:ilvl w:val="0"/>
                <w:numId w:val="1"/>
              </w:numPr>
              <w:rPr>
                <w:sz w:val="20"/>
                <w:szCs w:val="20"/>
              </w:rPr>
            </w:pPr>
            <w:r>
              <w:rPr>
                <w:sz w:val="20"/>
                <w:szCs w:val="20"/>
              </w:rPr>
              <w:t>Language (L)</w:t>
            </w:r>
          </w:p>
        </w:tc>
        <w:tc>
          <w:tcPr>
            <w:tcW w:w="5845" w:type="dxa"/>
          </w:tcPr>
          <w:p w:rsidR="007B3B17" w:rsidP="007B3B17" w:rsidRDefault="007B3B17" w14:paraId="23D90FAC" w14:textId="77777777">
            <w:pPr>
              <w:tabs>
                <w:tab w:val="left" w:pos="6546"/>
                <w:tab w:val="left" w:pos="6641"/>
              </w:tabs>
              <w:spacing w:before="60"/>
              <w:rPr>
                <w:sz w:val="20"/>
                <w:szCs w:val="20"/>
              </w:rPr>
            </w:pPr>
            <w:r>
              <w:rPr>
                <w:sz w:val="20"/>
                <w:szCs w:val="20"/>
              </w:rPr>
              <w:t xml:space="preserve">A variety of themes will be explored in American Literature &amp; Composition with a primary focus on the analysis of key ideas and details, craft and structure, integration of knowledge and ideas and extending the reading, writing, speaking and listening levels of all students in language arts. </w:t>
            </w:r>
          </w:p>
        </w:tc>
      </w:tr>
    </w:tbl>
    <w:p w:rsidR="0067283C" w:rsidP="0067283C" w:rsidRDefault="0067283C" w14:paraId="4633D8EF" w14:textId="77777777">
      <w:pPr>
        <w:pStyle w:val="Heading3"/>
        <w:spacing w:before="180" w:after="0"/>
        <w:rPr>
          <w:rFonts w:ascii="Times New Roman" w:hAnsi="Times New Roman" w:cs="Times New Roman"/>
          <w:smallCaps/>
          <w:sz w:val="28"/>
          <w:szCs w:val="28"/>
        </w:rPr>
      </w:pPr>
    </w:p>
    <w:p w:rsidRPr="00710FC7" w:rsidR="0067283C" w:rsidP="0067283C" w:rsidRDefault="0067283C" w14:paraId="4E1620B7" w14:textId="77777777">
      <w:pPr>
        <w:pStyle w:val="Heading3"/>
        <w:spacing w:before="180" w:after="0"/>
        <w:rPr>
          <w:rFonts w:ascii="Times New Roman" w:hAnsi="Times New Roman" w:cs="Times New Roman"/>
          <w:b w:val="0"/>
          <w:smallCaps/>
          <w:sz w:val="28"/>
          <w:szCs w:val="28"/>
          <w:u w:val="single"/>
        </w:rPr>
      </w:pPr>
      <w:r>
        <w:rPr>
          <w:rFonts w:ascii="Times New Roman" w:hAnsi="Times New Roman" w:cs="Times New Roman"/>
          <w:smallCaps/>
          <w:sz w:val="28"/>
          <w:szCs w:val="28"/>
        </w:rPr>
        <w:t xml:space="preserve">Instructional Materials and </w:t>
      </w:r>
      <w:r w:rsidRPr="008F3DB0">
        <w:rPr>
          <w:rFonts w:ascii="Times New Roman" w:hAnsi="Times New Roman" w:cs="Times New Roman"/>
          <w:smallCaps/>
          <w:sz w:val="28"/>
          <w:szCs w:val="28"/>
        </w:rPr>
        <w:t>Supplies</w:t>
      </w:r>
    </w:p>
    <w:tbl>
      <w:tblPr>
        <w:tblStyle w:val="TableGrid"/>
        <w:tblW w:w="0" w:type="auto"/>
        <w:tblLook w:val="04A0" w:firstRow="1" w:lastRow="0" w:firstColumn="1" w:lastColumn="0" w:noHBand="0" w:noVBand="1"/>
      </w:tblPr>
      <w:tblGrid>
        <w:gridCol w:w="5032"/>
        <w:gridCol w:w="5038"/>
      </w:tblGrid>
      <w:tr w:rsidR="0067283C" w:rsidTr="00FA5E45" w14:paraId="5C0E93A6" w14:textId="77777777">
        <w:tc>
          <w:tcPr>
            <w:tcW w:w="5148" w:type="dxa"/>
            <w:vAlign w:val="center"/>
          </w:tcPr>
          <w:p w:rsidRPr="008F3DB0" w:rsidR="0067283C" w:rsidP="00FA5E45" w:rsidRDefault="0067283C" w14:paraId="41F1E8CB" w14:textId="77777777">
            <w:pPr>
              <w:tabs>
                <w:tab w:val="left" w:pos="6546"/>
                <w:tab w:val="left" w:pos="6641"/>
              </w:tabs>
              <w:jc w:val="center"/>
              <w:rPr>
                <w:b/>
                <w:sz w:val="20"/>
                <w:szCs w:val="20"/>
              </w:rPr>
            </w:pPr>
            <w:r w:rsidRPr="008F3DB0">
              <w:rPr>
                <w:b/>
                <w:sz w:val="20"/>
                <w:szCs w:val="20"/>
              </w:rPr>
              <w:t>Published Materials</w:t>
            </w:r>
          </w:p>
        </w:tc>
        <w:tc>
          <w:tcPr>
            <w:tcW w:w="5148" w:type="dxa"/>
            <w:vAlign w:val="center"/>
          </w:tcPr>
          <w:p w:rsidRPr="00253AF7" w:rsidR="0067283C" w:rsidP="00FA5E45" w:rsidRDefault="007B3B17" w14:paraId="787C8531" w14:textId="77777777">
            <w:pPr>
              <w:tabs>
                <w:tab w:val="left" w:pos="6546"/>
                <w:tab w:val="left" w:pos="6641"/>
              </w:tabs>
              <w:jc w:val="center"/>
              <w:rPr>
                <w:b/>
                <w:sz w:val="20"/>
                <w:szCs w:val="20"/>
              </w:rPr>
            </w:pPr>
            <w:r w:rsidRPr="00253AF7">
              <w:rPr>
                <w:b/>
                <w:sz w:val="20"/>
                <w:szCs w:val="20"/>
              </w:rPr>
              <w:t xml:space="preserve">Daily </w:t>
            </w:r>
            <w:r w:rsidRPr="00253AF7" w:rsidR="0067283C">
              <w:rPr>
                <w:b/>
                <w:sz w:val="20"/>
                <w:szCs w:val="20"/>
              </w:rPr>
              <w:t>Instructional Supplies</w:t>
            </w:r>
          </w:p>
        </w:tc>
      </w:tr>
      <w:tr w:rsidR="0067283C" w:rsidTr="00FA5E45" w14:paraId="08EE2B43" w14:textId="77777777">
        <w:tc>
          <w:tcPr>
            <w:tcW w:w="5148" w:type="dxa"/>
          </w:tcPr>
          <w:p w:rsidR="00053B1D" w:rsidP="002B2434" w:rsidRDefault="002B2434" w14:paraId="3643220B" w14:textId="77777777">
            <w:pPr>
              <w:tabs>
                <w:tab w:val="left" w:pos="1980"/>
              </w:tabs>
              <w:spacing w:before="60"/>
              <w:rPr>
                <w:sz w:val="20"/>
                <w:szCs w:val="20"/>
              </w:rPr>
            </w:pPr>
            <w:proofErr w:type="spellStart"/>
            <w:r w:rsidRPr="002B2434">
              <w:rPr>
                <w:b/>
                <w:sz w:val="20"/>
                <w:szCs w:val="20"/>
              </w:rPr>
              <w:t>SpringBoard</w:t>
            </w:r>
            <w:proofErr w:type="spellEnd"/>
            <w:r>
              <w:rPr>
                <w:sz w:val="20"/>
                <w:szCs w:val="20"/>
              </w:rPr>
              <w:t xml:space="preserve">© English Language Arts Grade 9 </w:t>
            </w:r>
          </w:p>
          <w:p w:rsidRPr="006C6F11" w:rsidR="0067283C" w:rsidP="002B2434" w:rsidRDefault="002B2434" w14:paraId="487DD890" w14:textId="77777777">
            <w:pPr>
              <w:tabs>
                <w:tab w:val="left" w:pos="1980"/>
              </w:tabs>
              <w:spacing w:before="60"/>
              <w:rPr>
                <w:sz w:val="20"/>
                <w:szCs w:val="20"/>
              </w:rPr>
            </w:pPr>
            <w:r>
              <w:rPr>
                <w:sz w:val="20"/>
                <w:szCs w:val="20"/>
              </w:rPr>
              <w:t>Theme:  The Coming of Age</w:t>
            </w:r>
          </w:p>
        </w:tc>
        <w:tc>
          <w:tcPr>
            <w:tcW w:w="5148" w:type="dxa"/>
          </w:tcPr>
          <w:p w:rsidR="0067283C" w:rsidP="0067283C" w:rsidRDefault="00372D3A" w14:paraId="1EE9DA9D" w14:textId="77777777">
            <w:pPr>
              <w:pStyle w:val="ListParagraph"/>
              <w:numPr>
                <w:ilvl w:val="0"/>
                <w:numId w:val="2"/>
              </w:numPr>
              <w:tabs>
                <w:tab w:val="left" w:pos="432"/>
              </w:tabs>
              <w:ind w:left="90" w:firstLine="0"/>
              <w:rPr>
                <w:sz w:val="20"/>
                <w:szCs w:val="20"/>
              </w:rPr>
            </w:pPr>
            <w:r>
              <w:rPr>
                <w:sz w:val="20"/>
                <w:szCs w:val="20"/>
              </w:rPr>
              <w:t xml:space="preserve">Binder with </w:t>
            </w:r>
            <w:r w:rsidR="002B2434">
              <w:rPr>
                <w:sz w:val="20"/>
                <w:szCs w:val="20"/>
              </w:rPr>
              <w:t>5</w:t>
            </w:r>
            <w:r>
              <w:rPr>
                <w:sz w:val="20"/>
                <w:szCs w:val="20"/>
              </w:rPr>
              <w:t xml:space="preserve"> dividers</w:t>
            </w:r>
          </w:p>
          <w:p w:rsidR="00372D3A" w:rsidP="0067283C" w:rsidRDefault="00372D3A" w14:paraId="0C748BC2" w14:textId="77777777">
            <w:pPr>
              <w:pStyle w:val="ListParagraph"/>
              <w:numPr>
                <w:ilvl w:val="0"/>
                <w:numId w:val="2"/>
              </w:numPr>
              <w:tabs>
                <w:tab w:val="left" w:pos="432"/>
              </w:tabs>
              <w:ind w:left="90" w:firstLine="0"/>
              <w:rPr>
                <w:sz w:val="20"/>
                <w:szCs w:val="20"/>
              </w:rPr>
            </w:pPr>
            <w:r>
              <w:rPr>
                <w:sz w:val="20"/>
                <w:szCs w:val="20"/>
              </w:rPr>
              <w:t>Notebook paper</w:t>
            </w:r>
          </w:p>
          <w:p w:rsidR="0067283C" w:rsidP="0067283C" w:rsidRDefault="0067283C" w14:paraId="6E225955" w14:textId="77777777">
            <w:pPr>
              <w:pStyle w:val="ListParagraph"/>
              <w:numPr>
                <w:ilvl w:val="0"/>
                <w:numId w:val="2"/>
              </w:numPr>
              <w:tabs>
                <w:tab w:val="left" w:pos="432"/>
              </w:tabs>
              <w:ind w:left="90" w:firstLine="0"/>
              <w:rPr>
                <w:sz w:val="20"/>
                <w:szCs w:val="20"/>
              </w:rPr>
            </w:pPr>
            <w:r>
              <w:rPr>
                <w:sz w:val="20"/>
                <w:szCs w:val="20"/>
              </w:rPr>
              <w:t>Blue/black ink pen</w:t>
            </w:r>
          </w:p>
          <w:p w:rsidR="0067283C" w:rsidP="0067283C" w:rsidRDefault="00372D3A" w14:paraId="36C9F323" w14:textId="77777777">
            <w:pPr>
              <w:pStyle w:val="ListParagraph"/>
              <w:numPr>
                <w:ilvl w:val="0"/>
                <w:numId w:val="2"/>
              </w:numPr>
              <w:tabs>
                <w:tab w:val="left" w:pos="432"/>
              </w:tabs>
              <w:ind w:left="90" w:firstLine="0"/>
              <w:rPr>
                <w:sz w:val="20"/>
                <w:szCs w:val="20"/>
              </w:rPr>
            </w:pPr>
            <w:r>
              <w:rPr>
                <w:sz w:val="20"/>
                <w:szCs w:val="20"/>
              </w:rPr>
              <w:t>Pencils</w:t>
            </w:r>
          </w:p>
          <w:p w:rsidRPr="00847F7B" w:rsidR="00372D3A" w:rsidP="0067283C" w:rsidRDefault="00372D3A" w14:paraId="7C8156DC" w14:textId="77777777">
            <w:pPr>
              <w:pStyle w:val="ListParagraph"/>
              <w:numPr>
                <w:ilvl w:val="0"/>
                <w:numId w:val="2"/>
              </w:numPr>
              <w:tabs>
                <w:tab w:val="left" w:pos="432"/>
              </w:tabs>
              <w:ind w:left="90" w:firstLine="0"/>
              <w:rPr>
                <w:sz w:val="20"/>
                <w:szCs w:val="20"/>
              </w:rPr>
            </w:pPr>
            <w:r>
              <w:rPr>
                <w:sz w:val="20"/>
                <w:szCs w:val="20"/>
              </w:rPr>
              <w:t>Highlighters</w:t>
            </w:r>
          </w:p>
        </w:tc>
      </w:tr>
    </w:tbl>
    <w:p w:rsidRPr="005A556C" w:rsidR="0067283C" w:rsidP="0067283C" w:rsidRDefault="0067283C" w14:paraId="33FE6E33" w14:textId="77777777">
      <w:pPr>
        <w:spacing w:before="180"/>
        <w:rPr>
          <w:b/>
        </w:rPr>
      </w:pPr>
      <w:r w:rsidRPr="005A556C">
        <w:rPr>
          <w:b/>
          <w:smallCaps/>
          <w:sz w:val="28"/>
          <w:szCs w:val="28"/>
        </w:rPr>
        <w:t>Evaluation and Grading</w:t>
      </w:r>
    </w:p>
    <w:tbl>
      <w:tblPr>
        <w:tblStyle w:val="TableGrid"/>
        <w:tblW w:w="10075" w:type="dxa"/>
        <w:tblLook w:val="04A0" w:firstRow="1" w:lastRow="0" w:firstColumn="1" w:lastColumn="0" w:noHBand="0" w:noVBand="1"/>
      </w:tblPr>
      <w:tblGrid>
        <w:gridCol w:w="2785"/>
        <w:gridCol w:w="5220"/>
        <w:gridCol w:w="2070"/>
      </w:tblGrid>
      <w:tr w:rsidRPr="004B0EB7" w:rsidR="00053B1D" w:rsidTr="00053B1D" w14:paraId="06B959F0" w14:textId="77777777">
        <w:tc>
          <w:tcPr>
            <w:tcW w:w="2785" w:type="dxa"/>
            <w:vAlign w:val="center"/>
          </w:tcPr>
          <w:p w:rsidRPr="004B0EB7" w:rsidR="00053B1D" w:rsidP="00FA5E45" w:rsidRDefault="00053B1D" w14:paraId="42D67198" w14:textId="77777777">
            <w:pPr>
              <w:jc w:val="center"/>
              <w:rPr>
                <w:b/>
                <w:sz w:val="20"/>
                <w:szCs w:val="20"/>
              </w:rPr>
            </w:pPr>
            <w:r w:rsidRPr="004B0EB7">
              <w:rPr>
                <w:b/>
                <w:sz w:val="20"/>
                <w:szCs w:val="20"/>
              </w:rPr>
              <w:t>Assignments</w:t>
            </w:r>
          </w:p>
        </w:tc>
        <w:tc>
          <w:tcPr>
            <w:tcW w:w="5220" w:type="dxa"/>
            <w:vAlign w:val="center"/>
          </w:tcPr>
          <w:p w:rsidRPr="004B0EB7" w:rsidR="00053B1D" w:rsidP="00FA5E45" w:rsidRDefault="00053B1D" w14:paraId="37D0B09B" w14:textId="77777777">
            <w:pPr>
              <w:jc w:val="center"/>
              <w:rPr>
                <w:b/>
                <w:sz w:val="20"/>
                <w:szCs w:val="20"/>
              </w:rPr>
            </w:pPr>
            <w:r w:rsidRPr="00253AF7">
              <w:rPr>
                <w:b/>
                <w:sz w:val="20"/>
                <w:szCs w:val="20"/>
              </w:rPr>
              <w:t>Grade Weights</w:t>
            </w:r>
          </w:p>
        </w:tc>
        <w:tc>
          <w:tcPr>
            <w:tcW w:w="2070" w:type="dxa"/>
            <w:vAlign w:val="center"/>
          </w:tcPr>
          <w:p w:rsidRPr="004B0EB7" w:rsidR="00053B1D" w:rsidP="00FA5E45" w:rsidRDefault="00053B1D" w14:paraId="5C1402B9" w14:textId="77777777">
            <w:pPr>
              <w:jc w:val="center"/>
              <w:rPr>
                <w:b/>
                <w:sz w:val="20"/>
                <w:szCs w:val="20"/>
              </w:rPr>
            </w:pPr>
            <w:r w:rsidRPr="004B0EB7">
              <w:rPr>
                <w:b/>
                <w:sz w:val="20"/>
                <w:szCs w:val="20"/>
              </w:rPr>
              <w:t>Grading Scale</w:t>
            </w:r>
          </w:p>
        </w:tc>
      </w:tr>
      <w:tr w:rsidRPr="005A556C" w:rsidR="00053B1D" w:rsidTr="00053B1D" w14:paraId="14185C64" w14:textId="77777777">
        <w:tc>
          <w:tcPr>
            <w:tcW w:w="2785" w:type="dxa"/>
          </w:tcPr>
          <w:p w:rsidR="00053B1D" w:rsidP="00FA5E45" w:rsidRDefault="00053B1D" w14:paraId="0FBC00CA" w14:textId="77777777">
            <w:pPr>
              <w:rPr>
                <w:sz w:val="20"/>
                <w:szCs w:val="20"/>
              </w:rPr>
            </w:pPr>
            <w:r>
              <w:rPr>
                <w:sz w:val="20"/>
                <w:szCs w:val="20"/>
              </w:rPr>
              <w:t>*</w:t>
            </w:r>
            <w:r w:rsidRPr="00D166FC">
              <w:rPr>
                <w:sz w:val="20"/>
                <w:szCs w:val="20"/>
              </w:rPr>
              <w:t>Essays</w:t>
            </w:r>
          </w:p>
          <w:p w:rsidR="00053B1D" w:rsidP="00FA5E45" w:rsidRDefault="00053B1D" w14:paraId="3A770C7E" w14:textId="77777777">
            <w:pPr>
              <w:rPr>
                <w:sz w:val="20"/>
                <w:szCs w:val="20"/>
              </w:rPr>
            </w:pPr>
            <w:r>
              <w:rPr>
                <w:sz w:val="20"/>
                <w:szCs w:val="20"/>
              </w:rPr>
              <w:t>*</w:t>
            </w:r>
            <w:r w:rsidRPr="005A556C">
              <w:rPr>
                <w:sz w:val="20"/>
                <w:szCs w:val="20"/>
              </w:rPr>
              <w:t>Unit Tests</w:t>
            </w:r>
          </w:p>
          <w:p w:rsidRPr="005A556C" w:rsidR="00053B1D" w:rsidP="00FA5E45" w:rsidRDefault="00053B1D" w14:paraId="0426FFB7" w14:textId="77777777">
            <w:pPr>
              <w:rPr>
                <w:sz w:val="20"/>
                <w:szCs w:val="20"/>
              </w:rPr>
            </w:pPr>
            <w:r>
              <w:rPr>
                <w:sz w:val="20"/>
                <w:szCs w:val="20"/>
              </w:rPr>
              <w:t>*</w:t>
            </w:r>
            <w:r w:rsidRPr="00D166FC">
              <w:rPr>
                <w:sz w:val="20"/>
                <w:szCs w:val="20"/>
              </w:rPr>
              <w:t>Classwork and Quizzes</w:t>
            </w:r>
          </w:p>
          <w:p w:rsidR="00053B1D" w:rsidP="00FA5E45" w:rsidRDefault="00053B1D" w14:paraId="672CBCF6" w14:textId="77777777">
            <w:pPr>
              <w:rPr>
                <w:sz w:val="20"/>
                <w:szCs w:val="20"/>
              </w:rPr>
            </w:pPr>
            <w:r>
              <w:rPr>
                <w:sz w:val="20"/>
                <w:szCs w:val="20"/>
              </w:rPr>
              <w:t>*Homework</w:t>
            </w:r>
          </w:p>
          <w:p w:rsidRPr="005A556C" w:rsidR="00053B1D" w:rsidP="00FA5E45" w:rsidRDefault="00053B1D" w14:paraId="3A5A0D06" w14:textId="77777777">
            <w:pPr>
              <w:rPr>
                <w:sz w:val="20"/>
                <w:szCs w:val="20"/>
              </w:rPr>
            </w:pPr>
            <w:r>
              <w:rPr>
                <w:sz w:val="20"/>
                <w:szCs w:val="20"/>
              </w:rPr>
              <w:t>*Milestones</w:t>
            </w:r>
            <w:r w:rsidR="008F7635">
              <w:rPr>
                <w:sz w:val="20"/>
                <w:szCs w:val="20"/>
              </w:rPr>
              <w:t xml:space="preserve"> / EOC</w:t>
            </w:r>
          </w:p>
        </w:tc>
        <w:tc>
          <w:tcPr>
            <w:tcW w:w="5220" w:type="dxa"/>
          </w:tcPr>
          <w:p w:rsidR="00053B1D" w:rsidP="00311C6C" w:rsidRDefault="00053B1D" w14:paraId="2BB268FC" w14:textId="39E10004">
            <w:pPr>
              <w:tabs>
                <w:tab w:val="left" w:pos="2483"/>
              </w:tabs>
              <w:spacing w:before="60"/>
              <w:rPr>
                <w:sz w:val="20"/>
                <w:szCs w:val="20"/>
              </w:rPr>
            </w:pPr>
            <w:r>
              <w:rPr>
                <w:sz w:val="20"/>
                <w:szCs w:val="20"/>
              </w:rPr>
              <w:t>Formative – 30%</w:t>
            </w:r>
          </w:p>
          <w:p w:rsidR="005016D4" w:rsidP="00311C6C" w:rsidRDefault="005016D4" w14:paraId="07CA7937" w14:textId="77777777">
            <w:pPr>
              <w:tabs>
                <w:tab w:val="left" w:pos="2483"/>
              </w:tabs>
              <w:spacing w:before="60"/>
              <w:rPr>
                <w:sz w:val="20"/>
                <w:szCs w:val="20"/>
              </w:rPr>
            </w:pPr>
          </w:p>
          <w:p w:rsidR="00053B1D" w:rsidP="00053B1D" w:rsidRDefault="00053B1D" w14:paraId="76726229" w14:textId="765B0838">
            <w:pPr>
              <w:tabs>
                <w:tab w:val="left" w:pos="2483"/>
              </w:tabs>
              <w:spacing w:before="60"/>
              <w:rPr>
                <w:sz w:val="20"/>
                <w:szCs w:val="20"/>
              </w:rPr>
            </w:pPr>
            <w:r>
              <w:rPr>
                <w:sz w:val="20"/>
                <w:szCs w:val="20"/>
              </w:rPr>
              <w:t>Summative – 50%</w:t>
            </w:r>
          </w:p>
          <w:p w:rsidR="005016D4" w:rsidP="00053B1D" w:rsidRDefault="005016D4" w14:paraId="1D575192" w14:textId="77777777">
            <w:pPr>
              <w:tabs>
                <w:tab w:val="left" w:pos="2483"/>
              </w:tabs>
              <w:spacing w:before="60"/>
              <w:rPr>
                <w:sz w:val="20"/>
                <w:szCs w:val="20"/>
              </w:rPr>
            </w:pPr>
          </w:p>
          <w:p w:rsidR="00053B1D" w:rsidP="00311C6C" w:rsidRDefault="00053B1D" w14:paraId="1D2CBE33" w14:textId="77777777">
            <w:pPr>
              <w:tabs>
                <w:tab w:val="left" w:pos="2483"/>
              </w:tabs>
              <w:spacing w:line="276" w:lineRule="auto"/>
              <w:rPr>
                <w:sz w:val="20"/>
                <w:szCs w:val="20"/>
              </w:rPr>
            </w:pPr>
            <w:r>
              <w:rPr>
                <w:sz w:val="20"/>
                <w:szCs w:val="20"/>
              </w:rPr>
              <w:t>End of Course (EOC) – 20%</w:t>
            </w:r>
          </w:p>
          <w:p w:rsidRPr="00053B1D" w:rsidR="00053B1D" w:rsidP="00053B1D" w:rsidRDefault="00053B1D" w14:paraId="2C68F5B0" w14:textId="13821228">
            <w:pPr>
              <w:tabs>
                <w:tab w:val="left" w:pos="2483"/>
              </w:tabs>
              <w:spacing w:line="276" w:lineRule="auto"/>
              <w:rPr>
                <w:sz w:val="16"/>
                <w:szCs w:val="16"/>
              </w:rPr>
            </w:pPr>
            <w:r w:rsidRPr="00053B1D">
              <w:rPr>
                <w:sz w:val="16"/>
                <w:szCs w:val="16"/>
              </w:rPr>
              <w:t xml:space="preserve">This state-mandated exam gauges mastery of the Georgia </w:t>
            </w:r>
            <w:r w:rsidRPr="008F7635">
              <w:rPr>
                <w:sz w:val="16"/>
                <w:szCs w:val="16"/>
              </w:rPr>
              <w:t>Standards of Excellence</w:t>
            </w:r>
            <w:r w:rsidRPr="00053B1D">
              <w:rPr>
                <w:sz w:val="16"/>
                <w:szCs w:val="16"/>
              </w:rPr>
              <w:t>.  We will work toward mastery of these standards throughout the course of the semester.</w:t>
            </w:r>
          </w:p>
          <w:p w:rsidRPr="005A556C" w:rsidR="00053B1D" w:rsidP="00311C6C" w:rsidRDefault="00053B1D" w14:paraId="51A6268C" w14:textId="77777777">
            <w:pPr>
              <w:tabs>
                <w:tab w:val="left" w:pos="2483"/>
              </w:tabs>
              <w:spacing w:line="276" w:lineRule="auto"/>
              <w:rPr>
                <w:sz w:val="20"/>
                <w:szCs w:val="20"/>
              </w:rPr>
            </w:pPr>
          </w:p>
        </w:tc>
        <w:tc>
          <w:tcPr>
            <w:tcW w:w="2070" w:type="dxa"/>
          </w:tcPr>
          <w:p w:rsidRPr="005A556C" w:rsidR="00053B1D" w:rsidP="00FA5E45" w:rsidRDefault="00053B1D" w14:paraId="6E2198E1" w14:textId="77777777">
            <w:pPr>
              <w:spacing w:before="60"/>
              <w:ind w:left="202"/>
              <w:rPr>
                <w:sz w:val="20"/>
                <w:szCs w:val="20"/>
              </w:rPr>
            </w:pPr>
            <w:r w:rsidRPr="005A556C">
              <w:rPr>
                <w:sz w:val="20"/>
                <w:szCs w:val="20"/>
              </w:rPr>
              <w:t>A:</w:t>
            </w:r>
            <w:r w:rsidRPr="005A556C">
              <w:rPr>
                <w:sz w:val="20"/>
                <w:szCs w:val="20"/>
              </w:rPr>
              <w:tab/>
            </w:r>
            <w:r w:rsidRPr="005A556C">
              <w:rPr>
                <w:sz w:val="20"/>
                <w:szCs w:val="20"/>
              </w:rPr>
              <w:t>90 and above</w:t>
            </w:r>
          </w:p>
          <w:p w:rsidRPr="005A556C" w:rsidR="00053B1D" w:rsidP="00FA5E45" w:rsidRDefault="00053B1D" w14:paraId="19F2EFA5" w14:textId="77777777">
            <w:pPr>
              <w:ind w:left="196"/>
              <w:rPr>
                <w:sz w:val="20"/>
                <w:szCs w:val="20"/>
              </w:rPr>
            </w:pPr>
            <w:r w:rsidRPr="005A556C">
              <w:rPr>
                <w:sz w:val="20"/>
                <w:szCs w:val="20"/>
              </w:rPr>
              <w:t>B:</w:t>
            </w:r>
            <w:r w:rsidRPr="005A556C">
              <w:rPr>
                <w:sz w:val="20"/>
                <w:szCs w:val="20"/>
              </w:rPr>
              <w:tab/>
            </w:r>
            <w:r w:rsidRPr="005A556C">
              <w:rPr>
                <w:sz w:val="20"/>
                <w:szCs w:val="20"/>
              </w:rPr>
              <w:t>80 – 89</w:t>
            </w:r>
          </w:p>
          <w:p w:rsidRPr="005A556C" w:rsidR="00053B1D" w:rsidP="00FA5E45" w:rsidRDefault="00053B1D" w14:paraId="17E042D1" w14:textId="77777777">
            <w:pPr>
              <w:ind w:left="196"/>
              <w:rPr>
                <w:sz w:val="20"/>
                <w:szCs w:val="20"/>
              </w:rPr>
            </w:pPr>
            <w:r w:rsidRPr="005A556C">
              <w:rPr>
                <w:sz w:val="20"/>
                <w:szCs w:val="20"/>
              </w:rPr>
              <w:t>C:</w:t>
            </w:r>
            <w:r w:rsidRPr="005A556C">
              <w:rPr>
                <w:sz w:val="20"/>
                <w:szCs w:val="20"/>
              </w:rPr>
              <w:tab/>
            </w:r>
            <w:r w:rsidRPr="005A556C">
              <w:rPr>
                <w:sz w:val="20"/>
                <w:szCs w:val="20"/>
              </w:rPr>
              <w:t>74 – 79</w:t>
            </w:r>
          </w:p>
          <w:p w:rsidRPr="005A556C" w:rsidR="00053B1D" w:rsidP="00FA5E45" w:rsidRDefault="00053B1D" w14:paraId="11701668" w14:textId="77777777">
            <w:pPr>
              <w:spacing w:after="60"/>
              <w:ind w:left="202"/>
              <w:rPr>
                <w:sz w:val="20"/>
                <w:szCs w:val="20"/>
              </w:rPr>
            </w:pPr>
            <w:r w:rsidRPr="005A556C">
              <w:rPr>
                <w:sz w:val="20"/>
                <w:szCs w:val="20"/>
              </w:rPr>
              <w:t>D:</w:t>
            </w:r>
            <w:r w:rsidRPr="005A556C">
              <w:rPr>
                <w:sz w:val="20"/>
                <w:szCs w:val="20"/>
              </w:rPr>
              <w:tab/>
            </w:r>
            <w:r w:rsidRPr="005A556C">
              <w:rPr>
                <w:sz w:val="20"/>
                <w:szCs w:val="20"/>
              </w:rPr>
              <w:t>70 – 73</w:t>
            </w:r>
            <w:r w:rsidRPr="005A556C">
              <w:rPr>
                <w:sz w:val="20"/>
                <w:szCs w:val="20"/>
              </w:rPr>
              <w:br/>
            </w:r>
            <w:r w:rsidRPr="005A556C">
              <w:rPr>
                <w:sz w:val="20"/>
                <w:szCs w:val="20"/>
              </w:rPr>
              <w:t>F:</w:t>
            </w:r>
            <w:r w:rsidRPr="005A556C">
              <w:rPr>
                <w:sz w:val="20"/>
                <w:szCs w:val="20"/>
              </w:rPr>
              <w:tab/>
            </w:r>
            <w:r w:rsidRPr="005A556C">
              <w:rPr>
                <w:sz w:val="20"/>
                <w:szCs w:val="20"/>
              </w:rPr>
              <w:t>69 or below</w:t>
            </w:r>
          </w:p>
        </w:tc>
      </w:tr>
    </w:tbl>
    <w:p w:rsidR="0067283C" w:rsidP="0067283C" w:rsidRDefault="0067283C" w14:paraId="059D1C2F" w14:textId="77777777">
      <w:pPr>
        <w:spacing w:before="180"/>
        <w:rPr>
          <w:b/>
          <w:smallCaps/>
          <w:sz w:val="28"/>
          <w:szCs w:val="28"/>
        </w:rPr>
      </w:pPr>
    </w:p>
    <w:p w:rsidRPr="004E613A" w:rsidR="0067283C" w:rsidP="0067283C" w:rsidRDefault="0067283C" w14:paraId="27C88912" w14:textId="77777777">
      <w:pPr>
        <w:spacing w:before="180"/>
        <w:rPr>
          <w:b/>
        </w:rPr>
      </w:pPr>
      <w:r>
        <w:rPr>
          <w:b/>
          <w:smallCaps/>
          <w:sz w:val="28"/>
          <w:szCs w:val="28"/>
        </w:rPr>
        <w:lastRenderedPageBreak/>
        <w:t>Other Information</w:t>
      </w:r>
    </w:p>
    <w:tbl>
      <w:tblPr>
        <w:tblStyle w:val="TableGrid"/>
        <w:tblW w:w="0" w:type="auto"/>
        <w:jc w:val="center"/>
        <w:tblLook w:val="04A0" w:firstRow="1" w:lastRow="0" w:firstColumn="1" w:lastColumn="0" w:noHBand="0" w:noVBand="1"/>
      </w:tblPr>
      <w:tblGrid>
        <w:gridCol w:w="9997"/>
      </w:tblGrid>
      <w:tr w:rsidR="00AD0D5D" w:rsidTr="00AD0D5D" w14:paraId="3DB1D877" w14:textId="77777777">
        <w:trPr>
          <w:jc w:val="center"/>
        </w:trPr>
        <w:tc>
          <w:tcPr>
            <w:tcW w:w="9997" w:type="dxa"/>
            <w:tcBorders>
              <w:top w:val="thinThickSmallGap" w:color="auto" w:sz="18" w:space="0"/>
              <w:bottom w:val="single" w:color="auto" w:sz="4" w:space="0"/>
            </w:tcBorders>
          </w:tcPr>
          <w:p w:rsidRPr="002E47D6" w:rsidR="00AD0D5D" w:rsidP="00FA5E45" w:rsidRDefault="00AD0D5D" w14:paraId="533F47C9" w14:textId="77777777">
            <w:pPr>
              <w:pStyle w:val="ListParagraph"/>
              <w:tabs>
                <w:tab w:val="left" w:pos="540"/>
              </w:tabs>
              <w:spacing w:after="60"/>
              <w:ind w:left="86"/>
              <w:rPr>
                <w:b/>
                <w:sz w:val="22"/>
                <w:szCs w:val="22"/>
              </w:rPr>
            </w:pPr>
            <w:r w:rsidRPr="002E47D6">
              <w:rPr>
                <w:b/>
                <w:sz w:val="22"/>
                <w:szCs w:val="22"/>
              </w:rPr>
              <w:t>EOC</w:t>
            </w:r>
          </w:p>
        </w:tc>
      </w:tr>
      <w:tr w:rsidR="00AD0D5D" w:rsidTr="00AD0D5D" w14:paraId="66C8808A" w14:textId="77777777">
        <w:trPr>
          <w:jc w:val="center"/>
        </w:trPr>
        <w:tc>
          <w:tcPr>
            <w:tcW w:w="9997" w:type="dxa"/>
            <w:tcBorders>
              <w:top w:val="single" w:color="auto" w:sz="4" w:space="0"/>
              <w:bottom w:val="single" w:color="auto" w:sz="4" w:space="0"/>
            </w:tcBorders>
          </w:tcPr>
          <w:p w:rsidRPr="002E47D6" w:rsidR="00AD0D5D" w:rsidP="00FA5E45" w:rsidRDefault="00AD0D5D" w14:paraId="6ACA1D07" w14:textId="77777777">
            <w:pPr>
              <w:pStyle w:val="ListParagraph"/>
              <w:tabs>
                <w:tab w:val="left" w:pos="540"/>
              </w:tabs>
              <w:spacing w:after="60"/>
              <w:ind w:left="86"/>
              <w:rPr>
                <w:sz w:val="22"/>
                <w:szCs w:val="22"/>
              </w:rPr>
            </w:pPr>
            <w:r w:rsidRPr="002E47D6">
              <w:rPr>
                <w:sz w:val="22"/>
                <w:szCs w:val="22"/>
              </w:rPr>
              <w:t xml:space="preserve">Students are expected to attempt the End of Course assessment </w:t>
            </w:r>
            <w:r w:rsidRPr="002E47D6" w:rsidR="000D5F48">
              <w:rPr>
                <w:sz w:val="22"/>
                <w:szCs w:val="22"/>
              </w:rPr>
              <w:t xml:space="preserve">(EOC) </w:t>
            </w:r>
            <w:r w:rsidRPr="002E47D6">
              <w:rPr>
                <w:sz w:val="22"/>
                <w:szCs w:val="22"/>
              </w:rPr>
              <w:t>for</w:t>
            </w:r>
            <w:r w:rsidRPr="002E47D6" w:rsidR="008F7635">
              <w:rPr>
                <w:sz w:val="22"/>
                <w:szCs w:val="22"/>
              </w:rPr>
              <w:t xml:space="preserve"> 9</w:t>
            </w:r>
            <w:r w:rsidRPr="002E47D6" w:rsidR="008F7635">
              <w:rPr>
                <w:sz w:val="22"/>
                <w:szCs w:val="22"/>
                <w:vertAlign w:val="superscript"/>
              </w:rPr>
              <w:t>th</w:t>
            </w:r>
            <w:r w:rsidRPr="002E47D6" w:rsidR="008F7635">
              <w:rPr>
                <w:sz w:val="22"/>
                <w:szCs w:val="22"/>
              </w:rPr>
              <w:t xml:space="preserve"> grade Literature</w:t>
            </w:r>
            <w:r w:rsidRPr="002E47D6">
              <w:rPr>
                <w:sz w:val="22"/>
                <w:szCs w:val="22"/>
              </w:rPr>
              <w:t xml:space="preserve"> as a graduation requirement. This assessment is administered in</w:t>
            </w:r>
            <w:r w:rsidRPr="002E47D6" w:rsidR="008F7635">
              <w:rPr>
                <w:sz w:val="22"/>
                <w:szCs w:val="22"/>
              </w:rPr>
              <w:t xml:space="preserve"> December 2019</w:t>
            </w:r>
            <w:r w:rsidRPr="002E47D6">
              <w:rPr>
                <w:sz w:val="22"/>
                <w:szCs w:val="22"/>
              </w:rPr>
              <w:t xml:space="preserve"> and accounts for 20% of the student’s average.</w:t>
            </w:r>
          </w:p>
        </w:tc>
      </w:tr>
    </w:tbl>
    <w:p w:rsidR="0067283C" w:rsidP="0067283C" w:rsidRDefault="0067283C" w14:paraId="34F816A9" w14:textId="77777777">
      <w:pPr>
        <w:rPr>
          <w:iCs/>
          <w:color w:val="000000"/>
        </w:rPr>
      </w:pPr>
    </w:p>
    <w:p w:rsidRPr="00817935" w:rsidR="0067283C" w:rsidP="0067283C" w:rsidRDefault="0067283C" w14:paraId="2C8A13C8" w14:textId="77777777">
      <w:pPr>
        <w:rPr>
          <w:b/>
          <w:iCs/>
          <w:color w:val="000000"/>
        </w:rPr>
      </w:pPr>
      <w:r w:rsidRPr="00817935">
        <w:rPr>
          <w:b/>
          <w:iCs/>
          <w:color w:val="000000"/>
        </w:rPr>
        <w:t>EXPECTATIONS FOR ACADEMIC SUCCESS</w:t>
      </w:r>
    </w:p>
    <w:tbl>
      <w:tblPr>
        <w:tblStyle w:val="TableGrid"/>
        <w:tblW w:w="0" w:type="auto"/>
        <w:tblLook w:val="04A0" w:firstRow="1" w:lastRow="0" w:firstColumn="1" w:lastColumn="0" w:noHBand="0" w:noVBand="1"/>
      </w:tblPr>
      <w:tblGrid>
        <w:gridCol w:w="5034"/>
        <w:gridCol w:w="5036"/>
      </w:tblGrid>
      <w:tr w:rsidR="0067283C" w:rsidTr="008F7635" w14:paraId="4D9E0ECA" w14:textId="77777777">
        <w:trPr>
          <w:trHeight w:val="4247"/>
        </w:trPr>
        <w:tc>
          <w:tcPr>
            <w:tcW w:w="5034" w:type="dxa"/>
          </w:tcPr>
          <w:p w:rsidR="0067283C" w:rsidP="00FA5E45" w:rsidRDefault="0067283C" w14:paraId="4825B6F3" w14:textId="77777777">
            <w:pPr>
              <w:rPr>
                <w:iCs/>
                <w:color w:val="000000"/>
                <w:sz w:val="20"/>
                <w:szCs w:val="20"/>
              </w:rPr>
            </w:pPr>
            <w:r>
              <w:rPr>
                <w:iCs/>
                <w:color w:val="000000"/>
                <w:sz w:val="20"/>
                <w:szCs w:val="20"/>
              </w:rPr>
              <w:t>Proactive Behaviors:</w:t>
            </w:r>
          </w:p>
          <w:p w:rsidRPr="00817935" w:rsidR="0067283C" w:rsidP="00FA5E45" w:rsidRDefault="0067283C" w14:paraId="69E85334" w14:textId="77777777">
            <w:pPr>
              <w:rPr>
                <w:iCs/>
                <w:color w:val="000000"/>
                <w:sz w:val="20"/>
                <w:szCs w:val="20"/>
              </w:rPr>
            </w:pPr>
            <w:r>
              <w:rPr>
                <w:iCs/>
                <w:color w:val="000000"/>
                <w:sz w:val="20"/>
                <w:szCs w:val="20"/>
              </w:rPr>
              <w:t xml:space="preserve">1)           </w:t>
            </w:r>
            <w:r w:rsidRPr="00817935">
              <w:rPr>
                <w:iCs/>
                <w:color w:val="000000"/>
                <w:sz w:val="20"/>
                <w:szCs w:val="20"/>
              </w:rPr>
              <w:t>Read daily</w:t>
            </w:r>
          </w:p>
          <w:p w:rsidRPr="00817935" w:rsidR="0067283C" w:rsidP="00FA5E45" w:rsidRDefault="0067283C" w14:paraId="10CCE44F" w14:textId="77777777">
            <w:pPr>
              <w:rPr>
                <w:iCs/>
                <w:color w:val="000000"/>
                <w:sz w:val="20"/>
                <w:szCs w:val="20"/>
              </w:rPr>
            </w:pPr>
            <w:r w:rsidRPr="00817935">
              <w:rPr>
                <w:iCs/>
                <w:color w:val="000000"/>
                <w:sz w:val="20"/>
                <w:szCs w:val="20"/>
              </w:rPr>
              <w:t>2)</w:t>
            </w:r>
            <w:r w:rsidRPr="00817935">
              <w:rPr>
                <w:iCs/>
                <w:color w:val="000000"/>
                <w:sz w:val="20"/>
                <w:szCs w:val="20"/>
              </w:rPr>
              <w:tab/>
            </w:r>
            <w:r w:rsidRPr="00817935">
              <w:rPr>
                <w:iCs/>
                <w:color w:val="000000"/>
                <w:sz w:val="20"/>
                <w:szCs w:val="20"/>
              </w:rPr>
              <w:t>Ask questions</w:t>
            </w:r>
          </w:p>
          <w:p w:rsidRPr="00817935" w:rsidR="00372D3A" w:rsidP="00FA5E45" w:rsidRDefault="0067283C" w14:paraId="1F5F6C30" w14:textId="77777777">
            <w:pPr>
              <w:rPr>
                <w:iCs/>
                <w:color w:val="000000"/>
                <w:sz w:val="20"/>
                <w:szCs w:val="20"/>
              </w:rPr>
            </w:pPr>
            <w:r w:rsidRPr="00817935">
              <w:rPr>
                <w:iCs/>
                <w:color w:val="000000"/>
                <w:sz w:val="20"/>
                <w:szCs w:val="20"/>
              </w:rPr>
              <w:t>3)</w:t>
            </w:r>
            <w:r w:rsidRPr="00817935">
              <w:rPr>
                <w:iCs/>
                <w:color w:val="000000"/>
                <w:sz w:val="20"/>
                <w:szCs w:val="20"/>
              </w:rPr>
              <w:tab/>
            </w:r>
            <w:r w:rsidRPr="00817935">
              <w:rPr>
                <w:iCs/>
                <w:color w:val="000000"/>
                <w:sz w:val="20"/>
                <w:szCs w:val="20"/>
              </w:rPr>
              <w:t>Participate constructively as a team member</w:t>
            </w:r>
          </w:p>
          <w:p w:rsidRPr="00817935" w:rsidR="0067283C" w:rsidP="00FA5E45" w:rsidRDefault="0067283C" w14:paraId="2AC63DD6" w14:textId="77777777">
            <w:pPr>
              <w:rPr>
                <w:iCs/>
                <w:color w:val="000000"/>
                <w:sz w:val="20"/>
                <w:szCs w:val="20"/>
              </w:rPr>
            </w:pPr>
            <w:r w:rsidRPr="00817935">
              <w:rPr>
                <w:iCs/>
                <w:color w:val="000000"/>
                <w:sz w:val="20"/>
                <w:szCs w:val="20"/>
              </w:rPr>
              <w:t>4)</w:t>
            </w:r>
            <w:r w:rsidRPr="00817935">
              <w:rPr>
                <w:iCs/>
                <w:color w:val="000000"/>
                <w:sz w:val="20"/>
                <w:szCs w:val="20"/>
              </w:rPr>
              <w:tab/>
            </w:r>
            <w:r w:rsidRPr="00817935">
              <w:rPr>
                <w:iCs/>
                <w:color w:val="000000"/>
                <w:sz w:val="20"/>
                <w:szCs w:val="20"/>
              </w:rPr>
              <w:t>Proof read written assignments and edit effectively</w:t>
            </w:r>
          </w:p>
          <w:p w:rsidRPr="00817935" w:rsidR="0067283C" w:rsidP="00FA5E45" w:rsidRDefault="0067283C" w14:paraId="123F10C3" w14:textId="77777777">
            <w:pPr>
              <w:rPr>
                <w:iCs/>
                <w:color w:val="000000"/>
                <w:sz w:val="20"/>
                <w:szCs w:val="20"/>
              </w:rPr>
            </w:pPr>
            <w:r w:rsidRPr="00817935">
              <w:rPr>
                <w:iCs/>
                <w:color w:val="000000"/>
                <w:sz w:val="20"/>
                <w:szCs w:val="20"/>
              </w:rPr>
              <w:t>5)</w:t>
            </w:r>
            <w:r w:rsidRPr="00817935">
              <w:rPr>
                <w:iCs/>
                <w:color w:val="000000"/>
                <w:sz w:val="20"/>
                <w:szCs w:val="20"/>
              </w:rPr>
              <w:tab/>
            </w:r>
            <w:r w:rsidRPr="00817935">
              <w:rPr>
                <w:iCs/>
                <w:color w:val="000000"/>
                <w:sz w:val="20"/>
                <w:szCs w:val="20"/>
              </w:rPr>
              <w:t>Review multiple sources of information</w:t>
            </w:r>
          </w:p>
          <w:p w:rsidR="0067283C" w:rsidP="00FA5E45" w:rsidRDefault="0067283C" w14:paraId="1872D066" w14:textId="77777777">
            <w:pPr>
              <w:rPr>
                <w:iCs/>
                <w:color w:val="000000"/>
                <w:sz w:val="20"/>
                <w:szCs w:val="20"/>
              </w:rPr>
            </w:pPr>
            <w:r w:rsidRPr="00817935">
              <w:rPr>
                <w:iCs/>
                <w:color w:val="000000"/>
                <w:sz w:val="20"/>
                <w:szCs w:val="20"/>
              </w:rPr>
              <w:t>6)</w:t>
            </w:r>
            <w:r w:rsidRPr="00817935">
              <w:rPr>
                <w:iCs/>
                <w:color w:val="000000"/>
                <w:sz w:val="20"/>
                <w:szCs w:val="20"/>
              </w:rPr>
              <w:tab/>
            </w:r>
            <w:r w:rsidRPr="00817935">
              <w:rPr>
                <w:iCs/>
                <w:color w:val="000000"/>
                <w:sz w:val="20"/>
                <w:szCs w:val="20"/>
              </w:rPr>
              <w:t>Challenge yourself to improve</w:t>
            </w:r>
          </w:p>
          <w:p w:rsidR="00372D3A" w:rsidP="00FA5E45" w:rsidRDefault="00372D3A" w14:paraId="07B19E71" w14:textId="755FBDF4">
            <w:pPr>
              <w:rPr>
                <w:iCs/>
                <w:color w:val="000000"/>
                <w:sz w:val="20"/>
                <w:szCs w:val="20"/>
              </w:rPr>
            </w:pPr>
            <w:r>
              <w:rPr>
                <w:iCs/>
                <w:color w:val="000000"/>
                <w:sz w:val="20"/>
                <w:szCs w:val="20"/>
              </w:rPr>
              <w:t xml:space="preserve">7)           </w:t>
            </w:r>
            <w:r w:rsidRPr="00253AF7">
              <w:rPr>
                <w:iCs/>
                <w:color w:val="000000"/>
                <w:sz w:val="20"/>
                <w:szCs w:val="20"/>
              </w:rPr>
              <w:t>Maintain notes, handouts and completed    assignments in an organized binder with dividers</w:t>
            </w:r>
          </w:p>
          <w:p w:rsidR="00E47262" w:rsidP="00FA5E45" w:rsidRDefault="00E47262" w14:paraId="75072ADB" w14:textId="5C9A4813">
            <w:pPr>
              <w:rPr>
                <w:iCs/>
                <w:color w:val="000000"/>
                <w:sz w:val="20"/>
                <w:szCs w:val="20"/>
              </w:rPr>
            </w:pPr>
            <w:r>
              <w:rPr>
                <w:iCs/>
                <w:color w:val="000000"/>
                <w:sz w:val="20"/>
                <w:szCs w:val="20"/>
              </w:rPr>
              <w:t>8)            Frequently check your grades in Synergy</w:t>
            </w:r>
          </w:p>
          <w:p w:rsidRPr="00817935" w:rsidR="0067283C" w:rsidP="00FA5E45" w:rsidRDefault="0067283C" w14:paraId="4418102B" w14:textId="77777777">
            <w:pPr>
              <w:rPr>
                <w:iCs/>
                <w:color w:val="000000"/>
                <w:sz w:val="20"/>
                <w:szCs w:val="20"/>
              </w:rPr>
            </w:pPr>
          </w:p>
        </w:tc>
        <w:tc>
          <w:tcPr>
            <w:tcW w:w="5036" w:type="dxa"/>
          </w:tcPr>
          <w:p w:rsidRPr="000C0A0F" w:rsidR="0067283C" w:rsidP="00FA5E45" w:rsidRDefault="0067283C" w14:paraId="6A312785" w14:textId="77777777">
            <w:pPr>
              <w:rPr>
                <w:iCs/>
                <w:color w:val="FF0000"/>
                <w:sz w:val="20"/>
                <w:szCs w:val="20"/>
              </w:rPr>
            </w:pPr>
            <w:r>
              <w:rPr>
                <w:iCs/>
                <w:color w:val="000000"/>
                <w:sz w:val="20"/>
                <w:szCs w:val="20"/>
              </w:rPr>
              <w:t>Make up/</w:t>
            </w:r>
            <w:r w:rsidR="008F7635">
              <w:rPr>
                <w:iCs/>
                <w:color w:val="000000"/>
                <w:sz w:val="20"/>
                <w:szCs w:val="20"/>
              </w:rPr>
              <w:t>Late work Policy</w:t>
            </w:r>
          </w:p>
          <w:p w:rsidR="0067283C" w:rsidP="0067283C" w:rsidRDefault="0067283C" w14:paraId="7AC61AB7" w14:textId="77777777">
            <w:pPr>
              <w:pStyle w:val="ListParagraph"/>
              <w:numPr>
                <w:ilvl w:val="0"/>
                <w:numId w:val="3"/>
              </w:numPr>
              <w:rPr>
                <w:iCs/>
                <w:color w:val="000000"/>
                <w:sz w:val="20"/>
                <w:szCs w:val="20"/>
              </w:rPr>
            </w:pPr>
            <w:r w:rsidRPr="000C0A0F">
              <w:rPr>
                <w:iCs/>
                <w:color w:val="000000"/>
                <w:sz w:val="20"/>
                <w:szCs w:val="20"/>
              </w:rPr>
              <w:t xml:space="preserve">It is the student’s responsibility to ask for makeup work </w:t>
            </w:r>
            <w:r>
              <w:rPr>
                <w:iCs/>
                <w:color w:val="000000"/>
                <w:sz w:val="20"/>
                <w:szCs w:val="20"/>
              </w:rPr>
              <w:t xml:space="preserve">within five days of returning from an absence </w:t>
            </w:r>
            <w:r w:rsidRPr="000C0A0F">
              <w:rPr>
                <w:iCs/>
                <w:color w:val="000000"/>
                <w:sz w:val="20"/>
                <w:szCs w:val="20"/>
              </w:rPr>
              <w:t xml:space="preserve">and </w:t>
            </w:r>
            <w:r w:rsidR="008F7635">
              <w:rPr>
                <w:iCs/>
                <w:color w:val="000000"/>
                <w:sz w:val="20"/>
                <w:szCs w:val="20"/>
              </w:rPr>
              <w:t xml:space="preserve">to </w:t>
            </w:r>
            <w:r w:rsidRPr="000C0A0F">
              <w:rPr>
                <w:iCs/>
                <w:color w:val="000000"/>
                <w:sz w:val="20"/>
                <w:szCs w:val="20"/>
              </w:rPr>
              <w:t xml:space="preserve">turn it in on the agreed upon date. </w:t>
            </w:r>
          </w:p>
          <w:p w:rsidR="0067283C" w:rsidP="00FA5E45" w:rsidRDefault="0067283C" w14:paraId="1CFBD2EC" w14:textId="77777777">
            <w:pPr>
              <w:pStyle w:val="ListParagraph"/>
              <w:rPr>
                <w:iCs/>
                <w:color w:val="000000"/>
                <w:sz w:val="20"/>
                <w:szCs w:val="20"/>
              </w:rPr>
            </w:pPr>
          </w:p>
          <w:p w:rsidR="0067283C" w:rsidP="0067283C" w:rsidRDefault="0067283C" w14:paraId="03D765B4" w14:textId="187E9572">
            <w:pPr>
              <w:pStyle w:val="ListParagraph"/>
              <w:numPr>
                <w:ilvl w:val="0"/>
                <w:numId w:val="3"/>
              </w:numPr>
              <w:rPr>
                <w:iCs/>
                <w:color w:val="000000"/>
                <w:sz w:val="20"/>
                <w:szCs w:val="20"/>
              </w:rPr>
            </w:pPr>
            <w:r w:rsidRPr="000C0A0F">
              <w:rPr>
                <w:iCs/>
                <w:color w:val="000000"/>
                <w:sz w:val="20"/>
                <w:szCs w:val="20"/>
              </w:rPr>
              <w:t xml:space="preserve">The five-day rule does </w:t>
            </w:r>
            <w:r w:rsidRPr="000C0A0F">
              <w:rPr>
                <w:b/>
                <w:iCs/>
                <w:color w:val="000000"/>
                <w:sz w:val="20"/>
                <w:szCs w:val="20"/>
                <w:u w:val="single"/>
              </w:rPr>
              <w:t>not</w:t>
            </w:r>
            <w:r w:rsidRPr="000C0A0F">
              <w:rPr>
                <w:iCs/>
                <w:color w:val="000000"/>
                <w:sz w:val="20"/>
                <w:szCs w:val="20"/>
              </w:rPr>
              <w:t xml:space="preserve"> apply to </w:t>
            </w:r>
            <w:r w:rsidR="008F7635">
              <w:rPr>
                <w:iCs/>
                <w:color w:val="000000"/>
                <w:sz w:val="20"/>
                <w:szCs w:val="20"/>
              </w:rPr>
              <w:t>work that was not submitted when you were present in class.  Work that was not turned in on time may be submitted within one week for a 10% deduction off the earned grade.</w:t>
            </w:r>
            <w:r w:rsidRPr="000C0A0F">
              <w:rPr>
                <w:iCs/>
                <w:color w:val="000000"/>
                <w:sz w:val="20"/>
                <w:szCs w:val="20"/>
              </w:rPr>
              <w:t xml:space="preserve"> </w:t>
            </w:r>
            <w:r>
              <w:rPr>
                <w:iCs/>
                <w:color w:val="000000"/>
                <w:sz w:val="20"/>
                <w:szCs w:val="20"/>
              </w:rPr>
              <w:t xml:space="preserve"> </w:t>
            </w:r>
            <w:r w:rsidR="00FB441B">
              <w:rPr>
                <w:iCs/>
                <w:color w:val="000000"/>
                <w:sz w:val="20"/>
                <w:szCs w:val="20"/>
              </w:rPr>
              <w:t>No late work will be accepted after the first day of the EOC.</w:t>
            </w:r>
          </w:p>
          <w:p w:rsidRPr="000C0A0F" w:rsidR="0067283C" w:rsidP="00FA5E45" w:rsidRDefault="0067283C" w14:paraId="7965662E" w14:textId="77777777">
            <w:pPr>
              <w:pStyle w:val="ListParagraph"/>
              <w:rPr>
                <w:iCs/>
                <w:color w:val="000000"/>
                <w:sz w:val="20"/>
                <w:szCs w:val="20"/>
              </w:rPr>
            </w:pPr>
          </w:p>
          <w:p w:rsidR="0067283C" w:rsidP="0067283C" w:rsidRDefault="0067283C" w14:paraId="420DF0F7" w14:textId="77777777">
            <w:pPr>
              <w:pStyle w:val="ListParagraph"/>
              <w:numPr>
                <w:ilvl w:val="0"/>
                <w:numId w:val="3"/>
              </w:numPr>
              <w:rPr>
                <w:iCs/>
                <w:color w:val="000000"/>
                <w:sz w:val="20"/>
                <w:szCs w:val="20"/>
              </w:rPr>
            </w:pPr>
            <w:r>
              <w:rPr>
                <w:iCs/>
                <w:color w:val="000000"/>
                <w:sz w:val="20"/>
                <w:szCs w:val="20"/>
              </w:rPr>
              <w:t xml:space="preserve">Test and quiz makeups will generally be available by appointment.  </w:t>
            </w:r>
          </w:p>
          <w:p w:rsidRPr="00ED2004" w:rsidR="0067283C" w:rsidP="00FA5E45" w:rsidRDefault="0067283C" w14:paraId="2BE2101E" w14:textId="77777777">
            <w:pPr>
              <w:pStyle w:val="ListParagraph"/>
              <w:rPr>
                <w:iCs/>
                <w:color w:val="000000"/>
                <w:sz w:val="20"/>
                <w:szCs w:val="20"/>
              </w:rPr>
            </w:pPr>
          </w:p>
          <w:p w:rsidRPr="00AD0D5D" w:rsidR="0067283C" w:rsidP="00AD0D5D" w:rsidRDefault="00372D3A" w14:paraId="1A912751" w14:textId="77777777">
            <w:pPr>
              <w:pStyle w:val="ListParagraph"/>
              <w:numPr>
                <w:ilvl w:val="0"/>
                <w:numId w:val="3"/>
              </w:numPr>
              <w:rPr>
                <w:iCs/>
                <w:color w:val="000000"/>
                <w:sz w:val="20"/>
                <w:szCs w:val="20"/>
              </w:rPr>
            </w:pPr>
            <w:r w:rsidRPr="00253AF7">
              <w:rPr>
                <w:iCs/>
                <w:color w:val="000000"/>
                <w:sz w:val="20"/>
                <w:szCs w:val="20"/>
              </w:rPr>
              <w:t xml:space="preserve">Check the </w:t>
            </w:r>
            <w:r w:rsidR="008F7635">
              <w:rPr>
                <w:iCs/>
                <w:color w:val="000000"/>
                <w:sz w:val="20"/>
                <w:szCs w:val="20"/>
              </w:rPr>
              <w:t>teacher web</w:t>
            </w:r>
            <w:r w:rsidRPr="00253AF7">
              <w:rPr>
                <w:iCs/>
                <w:color w:val="000000"/>
                <w:sz w:val="20"/>
                <w:szCs w:val="20"/>
              </w:rPr>
              <w:t>page</w:t>
            </w:r>
            <w:r w:rsidRPr="00253AF7" w:rsidR="0067283C">
              <w:rPr>
                <w:iCs/>
                <w:color w:val="000000"/>
                <w:sz w:val="20"/>
                <w:szCs w:val="20"/>
              </w:rPr>
              <w:t xml:space="preserve"> </w:t>
            </w:r>
            <w:proofErr w:type="gramStart"/>
            <w:r w:rsidRPr="00253AF7" w:rsidR="0067283C">
              <w:rPr>
                <w:iCs/>
                <w:color w:val="000000"/>
                <w:sz w:val="20"/>
                <w:szCs w:val="20"/>
              </w:rPr>
              <w:t>on a daily basis</w:t>
            </w:r>
            <w:proofErr w:type="gramEnd"/>
            <w:r w:rsidRPr="00253AF7" w:rsidR="0067283C">
              <w:rPr>
                <w:iCs/>
                <w:color w:val="000000"/>
                <w:sz w:val="20"/>
                <w:szCs w:val="20"/>
              </w:rPr>
              <w:t xml:space="preserve"> for missed work and information</w:t>
            </w:r>
            <w:r w:rsidRPr="00253AF7" w:rsidR="00AD0D5D">
              <w:rPr>
                <w:iCs/>
                <w:color w:val="000000"/>
                <w:sz w:val="20"/>
                <w:szCs w:val="20"/>
              </w:rPr>
              <w:t>.</w:t>
            </w:r>
          </w:p>
        </w:tc>
      </w:tr>
      <w:tr w:rsidR="00F57C4C" w:rsidTr="00F57C4C" w14:paraId="686A9FFC" w14:textId="77777777">
        <w:trPr>
          <w:trHeight w:val="1547"/>
        </w:trPr>
        <w:tc>
          <w:tcPr>
            <w:tcW w:w="10070" w:type="dxa"/>
            <w:gridSpan w:val="2"/>
          </w:tcPr>
          <w:p w:rsidR="00F57C4C" w:rsidP="00FA5E45" w:rsidRDefault="00F57C4C" w14:paraId="43AA3659" w14:textId="77777777">
            <w:pPr>
              <w:rPr>
                <w:iCs/>
                <w:color w:val="000000"/>
                <w:sz w:val="20"/>
                <w:szCs w:val="20"/>
              </w:rPr>
            </w:pPr>
            <w:r>
              <w:rPr>
                <w:iCs/>
                <w:color w:val="000000"/>
                <w:sz w:val="20"/>
                <w:szCs w:val="20"/>
              </w:rPr>
              <w:t>SPEAR Period:</w:t>
            </w:r>
          </w:p>
          <w:p w:rsidR="00F57C4C" w:rsidP="00FA5E45" w:rsidRDefault="00F57C4C" w14:paraId="73F3BB70" w14:textId="77777777">
            <w:pPr>
              <w:rPr>
                <w:iCs/>
                <w:color w:val="000000"/>
                <w:sz w:val="20"/>
                <w:szCs w:val="20"/>
              </w:rPr>
            </w:pPr>
            <w:r>
              <w:rPr>
                <w:iCs/>
                <w:color w:val="000000"/>
                <w:sz w:val="20"/>
                <w:szCs w:val="20"/>
              </w:rPr>
              <w:t>Opportunities for remediation or acceleration will be available during SPEAR period.  As a young adult, it is important that you begin to self-advocate and let your teacher know if there are concepts or skills that you are struggling with.  The SPEAR period was designed to give students an opportunity to receive one-on-one support from their teachers during the school day.  Please do not hesitate to let me know if there is something you would like further clarification on or help with during SPEAR period.</w:t>
            </w:r>
          </w:p>
        </w:tc>
      </w:tr>
    </w:tbl>
    <w:p w:rsidR="0067283C" w:rsidP="0067283C" w:rsidRDefault="0067283C" w14:paraId="5D8880C1" w14:textId="77777777">
      <w:pPr>
        <w:rPr>
          <w:iCs/>
          <w:color w:val="000000"/>
        </w:rPr>
      </w:pPr>
    </w:p>
    <w:p w:rsidRPr="00F57C4C" w:rsidR="008F7635" w:rsidP="0067283C" w:rsidRDefault="008F7635" w14:paraId="58C04FC4" w14:textId="784C2088">
      <w:pPr>
        <w:rPr>
          <w:b/>
          <w:iCs/>
          <w:color w:val="000000"/>
        </w:rPr>
      </w:pPr>
      <w:r w:rsidRPr="00F57C4C">
        <w:rPr>
          <w:b/>
          <w:iCs/>
          <w:color w:val="000000"/>
        </w:rPr>
        <w:t>UNITS OF STUDY</w:t>
      </w:r>
    </w:p>
    <w:tbl>
      <w:tblPr>
        <w:tblStyle w:val="TableGrid"/>
        <w:tblW w:w="0" w:type="auto"/>
        <w:tblLook w:val="04A0" w:firstRow="1" w:lastRow="0" w:firstColumn="1" w:lastColumn="0" w:noHBand="0" w:noVBand="1"/>
      </w:tblPr>
      <w:tblGrid>
        <w:gridCol w:w="3356"/>
        <w:gridCol w:w="3357"/>
        <w:gridCol w:w="3357"/>
      </w:tblGrid>
      <w:tr w:rsidR="00F57C4C" w:rsidTr="00F57C4C" w14:paraId="6E40CC3D" w14:textId="77777777">
        <w:tc>
          <w:tcPr>
            <w:tcW w:w="3356" w:type="dxa"/>
          </w:tcPr>
          <w:p w:rsidRPr="00F57C4C" w:rsidR="00F57C4C" w:rsidP="00F57C4C" w:rsidRDefault="00F57C4C" w14:paraId="64C1025E" w14:textId="77777777">
            <w:pPr>
              <w:jc w:val="center"/>
              <w:rPr>
                <w:b/>
                <w:iCs/>
                <w:color w:val="000000"/>
                <w:sz w:val="20"/>
                <w:szCs w:val="20"/>
              </w:rPr>
            </w:pPr>
            <w:r w:rsidRPr="00F57C4C">
              <w:rPr>
                <w:b/>
                <w:iCs/>
                <w:color w:val="000000"/>
                <w:sz w:val="20"/>
                <w:szCs w:val="20"/>
              </w:rPr>
              <w:t>Theme</w:t>
            </w:r>
          </w:p>
        </w:tc>
        <w:tc>
          <w:tcPr>
            <w:tcW w:w="3357" w:type="dxa"/>
          </w:tcPr>
          <w:p w:rsidRPr="00F57C4C" w:rsidR="00F57C4C" w:rsidP="00F57C4C" w:rsidRDefault="00F57C4C" w14:paraId="5B84CD21" w14:textId="77777777">
            <w:pPr>
              <w:jc w:val="center"/>
              <w:rPr>
                <w:b/>
                <w:iCs/>
                <w:color w:val="000000"/>
                <w:sz w:val="20"/>
                <w:szCs w:val="20"/>
              </w:rPr>
            </w:pPr>
            <w:r w:rsidRPr="00F57C4C">
              <w:rPr>
                <w:b/>
                <w:iCs/>
                <w:color w:val="000000"/>
                <w:sz w:val="20"/>
                <w:szCs w:val="20"/>
              </w:rPr>
              <w:t>Literary Selections</w:t>
            </w:r>
          </w:p>
        </w:tc>
        <w:tc>
          <w:tcPr>
            <w:tcW w:w="3357" w:type="dxa"/>
          </w:tcPr>
          <w:p w:rsidRPr="00F57C4C" w:rsidR="00F57C4C" w:rsidP="00F57C4C" w:rsidRDefault="00F57C4C" w14:paraId="10BE43EE" w14:textId="77777777">
            <w:pPr>
              <w:jc w:val="center"/>
              <w:rPr>
                <w:b/>
                <w:iCs/>
                <w:color w:val="000000"/>
                <w:sz w:val="20"/>
                <w:szCs w:val="20"/>
              </w:rPr>
            </w:pPr>
            <w:r w:rsidRPr="00F57C4C">
              <w:rPr>
                <w:b/>
                <w:iCs/>
                <w:color w:val="000000"/>
                <w:sz w:val="20"/>
                <w:szCs w:val="20"/>
              </w:rPr>
              <w:t>Summative Assessments</w:t>
            </w:r>
          </w:p>
        </w:tc>
      </w:tr>
      <w:tr w:rsidR="00BA1EFC" w:rsidTr="00F57C4C" w14:paraId="3DA0A449" w14:textId="77777777">
        <w:tc>
          <w:tcPr>
            <w:tcW w:w="3356" w:type="dxa"/>
          </w:tcPr>
          <w:p w:rsidRPr="00F57C4C" w:rsidR="00BA1EFC" w:rsidP="0067283C" w:rsidRDefault="00BA1EFC" w14:paraId="46E824A4" w14:textId="77777777">
            <w:pPr>
              <w:rPr>
                <w:iCs/>
                <w:color w:val="000000"/>
                <w:sz w:val="20"/>
                <w:szCs w:val="20"/>
              </w:rPr>
            </w:pPr>
            <w:r w:rsidRPr="00F57C4C">
              <w:rPr>
                <w:iCs/>
                <w:color w:val="000000"/>
                <w:sz w:val="20"/>
                <w:szCs w:val="20"/>
              </w:rPr>
              <w:t>Unit 1:  Coming of Age</w:t>
            </w:r>
          </w:p>
        </w:tc>
        <w:tc>
          <w:tcPr>
            <w:tcW w:w="3357" w:type="dxa"/>
          </w:tcPr>
          <w:p w:rsidRPr="00F57C4C" w:rsidR="00BA1EFC" w:rsidP="0067283C" w:rsidRDefault="00BA1EFC" w14:paraId="52D27162" w14:textId="77777777">
            <w:pPr>
              <w:rPr>
                <w:iCs/>
                <w:color w:val="000000"/>
                <w:sz w:val="20"/>
                <w:szCs w:val="20"/>
              </w:rPr>
            </w:pPr>
            <w:r>
              <w:rPr>
                <w:iCs/>
                <w:color w:val="000000"/>
                <w:sz w:val="20"/>
                <w:szCs w:val="20"/>
              </w:rPr>
              <w:t>Selected poems, short stories, and informational texts</w:t>
            </w:r>
          </w:p>
        </w:tc>
        <w:tc>
          <w:tcPr>
            <w:tcW w:w="3357" w:type="dxa"/>
            <w:vMerge w:val="restart"/>
          </w:tcPr>
          <w:p w:rsidRPr="00F57C4C" w:rsidR="00BA1EFC" w:rsidP="0067283C" w:rsidRDefault="00BA1EFC" w14:paraId="6E549337" w14:textId="77777777">
            <w:pPr>
              <w:rPr>
                <w:iCs/>
                <w:color w:val="000000"/>
                <w:sz w:val="20"/>
                <w:szCs w:val="20"/>
              </w:rPr>
            </w:pPr>
            <w:r>
              <w:rPr>
                <w:iCs/>
                <w:color w:val="000000"/>
                <w:sz w:val="20"/>
                <w:szCs w:val="20"/>
              </w:rPr>
              <w:t>Each unit will have an essay as well as an objective format assessment.  Students will be prompted to demonstrate mastery through a variety of assessment.</w:t>
            </w:r>
          </w:p>
        </w:tc>
      </w:tr>
      <w:tr w:rsidR="00BA1EFC" w:rsidTr="00F57C4C" w14:paraId="3B2B1A02" w14:textId="77777777">
        <w:tc>
          <w:tcPr>
            <w:tcW w:w="3356" w:type="dxa"/>
          </w:tcPr>
          <w:p w:rsidRPr="00F57C4C" w:rsidR="00BA1EFC" w:rsidP="0067283C" w:rsidRDefault="00BA1EFC" w14:paraId="56CB4F5F" w14:textId="77777777">
            <w:pPr>
              <w:rPr>
                <w:iCs/>
                <w:color w:val="000000"/>
                <w:sz w:val="20"/>
                <w:szCs w:val="20"/>
              </w:rPr>
            </w:pPr>
            <w:r w:rsidRPr="00F57C4C">
              <w:rPr>
                <w:iCs/>
                <w:color w:val="000000"/>
                <w:sz w:val="20"/>
                <w:szCs w:val="20"/>
              </w:rPr>
              <w:t>Unit 2:  Coming of Age on Stage</w:t>
            </w:r>
          </w:p>
        </w:tc>
        <w:tc>
          <w:tcPr>
            <w:tcW w:w="3357" w:type="dxa"/>
          </w:tcPr>
          <w:p w:rsidR="00BA1EFC" w:rsidP="0067283C" w:rsidRDefault="00BA1EFC" w14:paraId="50B0DAF5" w14:textId="77777777">
            <w:pPr>
              <w:rPr>
                <w:i/>
                <w:iCs/>
                <w:color w:val="000000"/>
                <w:sz w:val="20"/>
                <w:szCs w:val="20"/>
              </w:rPr>
            </w:pPr>
            <w:r w:rsidRPr="00F57C4C">
              <w:rPr>
                <w:i/>
                <w:iCs/>
                <w:color w:val="000000"/>
                <w:sz w:val="20"/>
                <w:szCs w:val="20"/>
              </w:rPr>
              <w:t>Romeo &amp; Juliet</w:t>
            </w:r>
          </w:p>
          <w:p w:rsidRPr="002E47D6" w:rsidR="00BA1EFC" w:rsidP="0067283C" w:rsidRDefault="002E47D6" w14:paraId="2BCCD4FA" w14:textId="2370CC2F">
            <w:pPr>
              <w:rPr>
                <w:iCs/>
                <w:color w:val="000000"/>
                <w:sz w:val="20"/>
                <w:szCs w:val="20"/>
              </w:rPr>
            </w:pPr>
            <w:r>
              <w:rPr>
                <w:iCs/>
                <w:color w:val="000000"/>
                <w:sz w:val="20"/>
                <w:szCs w:val="20"/>
              </w:rPr>
              <w:t>Selected poems, short stories, and informational texts</w:t>
            </w:r>
          </w:p>
        </w:tc>
        <w:tc>
          <w:tcPr>
            <w:tcW w:w="3357" w:type="dxa"/>
            <w:vMerge/>
          </w:tcPr>
          <w:p w:rsidRPr="00F57C4C" w:rsidR="00BA1EFC" w:rsidP="0067283C" w:rsidRDefault="00BA1EFC" w14:paraId="6C134AD7" w14:textId="77777777">
            <w:pPr>
              <w:rPr>
                <w:iCs/>
                <w:color w:val="000000"/>
                <w:sz w:val="20"/>
                <w:szCs w:val="20"/>
              </w:rPr>
            </w:pPr>
          </w:p>
        </w:tc>
      </w:tr>
      <w:tr w:rsidR="00BA1EFC" w:rsidTr="00F57C4C" w14:paraId="084944AA" w14:textId="77777777">
        <w:tc>
          <w:tcPr>
            <w:tcW w:w="3356" w:type="dxa"/>
          </w:tcPr>
          <w:p w:rsidRPr="00F57C4C" w:rsidR="00BA1EFC" w:rsidP="0067283C" w:rsidRDefault="00BA1EFC" w14:paraId="7F919AF6" w14:textId="77777777">
            <w:pPr>
              <w:rPr>
                <w:iCs/>
                <w:color w:val="000000"/>
                <w:sz w:val="20"/>
                <w:szCs w:val="20"/>
              </w:rPr>
            </w:pPr>
            <w:r w:rsidRPr="00F57C4C">
              <w:rPr>
                <w:iCs/>
                <w:color w:val="000000"/>
                <w:sz w:val="20"/>
                <w:szCs w:val="20"/>
              </w:rPr>
              <w:t>Unit 3:  Coming of Age in Changing Times</w:t>
            </w:r>
          </w:p>
        </w:tc>
        <w:tc>
          <w:tcPr>
            <w:tcW w:w="3357" w:type="dxa"/>
          </w:tcPr>
          <w:p w:rsidR="00BA1EFC" w:rsidP="0067283C" w:rsidRDefault="00BA1EFC" w14:paraId="300409FF" w14:textId="77777777">
            <w:pPr>
              <w:rPr>
                <w:i/>
                <w:iCs/>
                <w:color w:val="000000"/>
                <w:sz w:val="20"/>
                <w:szCs w:val="20"/>
              </w:rPr>
            </w:pPr>
            <w:r w:rsidRPr="00F57C4C">
              <w:rPr>
                <w:i/>
                <w:iCs/>
                <w:color w:val="000000"/>
                <w:sz w:val="20"/>
                <w:szCs w:val="20"/>
              </w:rPr>
              <w:t>To Kill a Mockingbird</w:t>
            </w:r>
          </w:p>
          <w:p w:rsidRPr="002E47D6" w:rsidR="002E47D6" w:rsidP="0067283C" w:rsidRDefault="002E47D6" w14:paraId="0FF2C036" w14:textId="1E9A3540">
            <w:pPr>
              <w:rPr>
                <w:iCs/>
                <w:color w:val="000000"/>
                <w:sz w:val="20"/>
                <w:szCs w:val="20"/>
              </w:rPr>
            </w:pPr>
            <w:r>
              <w:rPr>
                <w:iCs/>
                <w:color w:val="000000"/>
                <w:sz w:val="20"/>
                <w:szCs w:val="20"/>
              </w:rPr>
              <w:t>Selected poems, short stories, and informational texts</w:t>
            </w:r>
          </w:p>
        </w:tc>
        <w:tc>
          <w:tcPr>
            <w:tcW w:w="3357" w:type="dxa"/>
            <w:vMerge/>
          </w:tcPr>
          <w:p w:rsidRPr="00F57C4C" w:rsidR="00BA1EFC" w:rsidP="0067283C" w:rsidRDefault="00BA1EFC" w14:paraId="6EC4A05F" w14:textId="77777777">
            <w:pPr>
              <w:rPr>
                <w:iCs/>
                <w:color w:val="000000"/>
                <w:sz w:val="20"/>
                <w:szCs w:val="20"/>
              </w:rPr>
            </w:pPr>
          </w:p>
        </w:tc>
        <w:bookmarkStart w:name="_GoBack" w:id="0"/>
        <w:bookmarkEnd w:id="0"/>
      </w:tr>
    </w:tbl>
    <w:tbl>
      <w:tblPr>
        <w:tblStyle w:val="TableGrid"/>
        <w:tblpPr w:leftFromText="180" w:rightFromText="180" w:vertAnchor="text" w:horzAnchor="margin" w:tblpY="105"/>
        <w:tblW w:w="0" w:type="auto"/>
        <w:tblLook w:val="04A0" w:firstRow="1" w:lastRow="0" w:firstColumn="1" w:lastColumn="0" w:noHBand="0" w:noVBand="1"/>
      </w:tblPr>
      <w:tblGrid>
        <w:gridCol w:w="10070"/>
      </w:tblGrid>
      <w:tr w:rsidR="00917B5C" w:rsidTr="00917B5C" w14:paraId="09DD2D04" w14:textId="77777777">
        <w:tc>
          <w:tcPr>
            <w:tcW w:w="9849" w:type="dxa"/>
          </w:tcPr>
          <w:p w:rsidRPr="000F0BF1" w:rsidR="00C756A6" w:rsidP="005016D4" w:rsidRDefault="000F0BF1" w14:paraId="7CF68AFF" w14:textId="6C5F9498">
            <w:pPr>
              <w:ind w:right="650"/>
              <w:rPr>
                <w:b/>
                <w:iCs/>
                <w:color w:val="000000"/>
              </w:rPr>
            </w:pPr>
            <w:r w:rsidRPr="000F0BF1">
              <w:rPr>
                <w:b/>
                <w:iCs/>
                <w:color w:val="000000"/>
              </w:rPr>
              <w:t>SYLLABUS ACKNOWLEDGEMENT</w:t>
            </w:r>
          </w:p>
          <w:p w:rsidR="00161D87" w:rsidP="005016D4" w:rsidRDefault="00161D87" w14:paraId="2A34F5FD" w14:textId="03700EDB">
            <w:pPr>
              <w:ind w:right="650"/>
              <w:rPr>
                <w:iCs/>
                <w:color w:val="000000"/>
              </w:rPr>
            </w:pPr>
            <w:r>
              <w:rPr>
                <w:iCs/>
                <w:noProof/>
                <w:color w:val="0563C1" w:themeColor="hyperlink"/>
                <w:u w:val="single"/>
              </w:rPr>
              <w:drawing>
                <wp:anchor distT="0" distB="0" distL="114300" distR="114300" simplePos="0" relativeHeight="251663360" behindDoc="1" locked="0" layoutInCell="1" allowOverlap="1" wp14:anchorId="21FC77CA" wp14:editId="4129F824">
                  <wp:simplePos x="0" y="0"/>
                  <wp:positionH relativeFrom="column">
                    <wp:posOffset>-65405</wp:posOffset>
                  </wp:positionH>
                  <wp:positionV relativeFrom="paragraph">
                    <wp:posOffset>11430</wp:posOffset>
                  </wp:positionV>
                  <wp:extent cx="1035050" cy="1035050"/>
                  <wp:effectExtent l="0" t="0" r="0" b="0"/>
                  <wp:wrapTight wrapText="bothSides">
                    <wp:wrapPolygon edited="0">
                      <wp:start x="0" y="0"/>
                      <wp:lineTo x="0" y="21070"/>
                      <wp:lineTo x="21070" y="21070"/>
                      <wp:lineTo x="210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yllabus Acknowledgement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35050" cy="1035050"/>
                          </a:xfrm>
                          <a:prstGeom prst="rect">
                            <a:avLst/>
                          </a:prstGeom>
                        </pic:spPr>
                      </pic:pic>
                    </a:graphicData>
                  </a:graphic>
                  <wp14:sizeRelH relativeFrom="margin">
                    <wp14:pctWidth>0</wp14:pctWidth>
                  </wp14:sizeRelH>
                  <wp14:sizeRelV relativeFrom="margin">
                    <wp14:pctHeight>0</wp14:pctHeight>
                  </wp14:sizeRelV>
                </wp:anchor>
              </w:drawing>
            </w:r>
            <w:r w:rsidR="00917B5C">
              <w:rPr>
                <w:iCs/>
                <w:color w:val="000000"/>
              </w:rPr>
              <w:t xml:space="preserve">Once you have read and reviewed the syllabus, please have the PARENT or GUARDIAN complete the syllabus acknowledgement form by following the code to the right or by following the link: </w:t>
            </w:r>
          </w:p>
          <w:p w:rsidR="00161D87" w:rsidP="005016D4" w:rsidRDefault="00161D87" w14:paraId="0C697248" w14:textId="77777777">
            <w:pPr>
              <w:ind w:right="650"/>
              <w:rPr>
                <w:iCs/>
                <w:color w:val="000000"/>
              </w:rPr>
            </w:pPr>
          </w:p>
          <w:p w:rsidR="00161D87" w:rsidP="005016D4" w:rsidRDefault="00161D87" w14:paraId="135B789B" w14:textId="77777777">
            <w:pPr>
              <w:ind w:right="650"/>
              <w:rPr>
                <w:iCs/>
                <w:color w:val="000000"/>
              </w:rPr>
            </w:pPr>
          </w:p>
          <w:p w:rsidR="00917B5C" w:rsidP="005016D4" w:rsidRDefault="00161D87" w14:paraId="6345AB1E" w14:textId="790356C9">
            <w:pPr>
              <w:ind w:right="650"/>
              <w:rPr>
                <w:iCs/>
                <w:color w:val="000000"/>
              </w:rPr>
            </w:pPr>
            <w:hyperlink w:history="1" r:id="rId14">
              <w:r w:rsidRPr="004C0067">
                <w:rPr>
                  <w:rStyle w:val="Hyperlink"/>
                  <w:iCs/>
                </w:rPr>
                <w:t>https://forms.office.com/Pages/ResponsePage.aspx?id=-x3OL5-ROEmquMR_D8kYLTyfIFo0CnZCugkl4T9zb_pUQlpSUTNXSFpCWk5FRjlSWFBTM0E2TldaRS4u</w:t>
              </w:r>
            </w:hyperlink>
          </w:p>
          <w:p w:rsidR="00917B5C" w:rsidP="005016D4" w:rsidRDefault="00917B5C" w14:paraId="02C28441" w14:textId="7E432BAF">
            <w:pPr>
              <w:rPr>
                <w:iCs/>
                <w:color w:val="000000"/>
              </w:rPr>
            </w:pPr>
          </w:p>
        </w:tc>
      </w:tr>
    </w:tbl>
    <w:p w:rsidRPr="00817935" w:rsidR="0067283C" w:rsidP="0067283C" w:rsidRDefault="0067283C" w14:paraId="08BC4605" w14:textId="77777777">
      <w:pPr>
        <w:rPr>
          <w:b/>
          <w:sz w:val="18"/>
          <w:szCs w:val="18"/>
        </w:rPr>
      </w:pPr>
    </w:p>
    <w:p w:rsidRPr="00161D87" w:rsidR="008F7635" w:rsidRDefault="0067283C" w14:paraId="0656ABD9" w14:textId="6FBDC038">
      <w:pPr>
        <w:rPr>
          <w:b/>
          <w:sz w:val="22"/>
          <w:szCs w:val="22"/>
        </w:rPr>
      </w:pPr>
      <w:r w:rsidRPr="00161D87">
        <w:rPr>
          <w:b/>
          <w:sz w:val="22"/>
          <w:szCs w:val="22"/>
        </w:rPr>
        <w:t>If you ever have any questions or concerns, plea</w:t>
      </w:r>
      <w:r w:rsidRPr="00161D87" w:rsidR="008F7635">
        <w:rPr>
          <w:b/>
          <w:sz w:val="22"/>
          <w:szCs w:val="22"/>
        </w:rPr>
        <w:t xml:space="preserve">se email me at </w:t>
      </w:r>
      <w:hyperlink w:history="1" r:id="rId15">
        <w:r w:rsidRPr="00161D87" w:rsidR="008F7635">
          <w:rPr>
            <w:rStyle w:val="Hyperlink"/>
            <w:b/>
            <w:sz w:val="22"/>
            <w:szCs w:val="22"/>
          </w:rPr>
          <w:t>Stacy.Baldwin@cobbk12.org</w:t>
        </w:r>
      </w:hyperlink>
    </w:p>
    <w:sectPr w:rsidRPr="00161D87" w:rsidR="008F7635" w:rsidSect="008F3DB0">
      <w:footerReference w:type="default" r:id="rId16"/>
      <w:pgSz w:w="12240" w:h="15840" w:orient="portrait"/>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D4F" w:rsidRDefault="00B25D4F" w14:paraId="039DF4E9" w14:textId="77777777">
      <w:r>
        <w:separator/>
      </w:r>
    </w:p>
  </w:endnote>
  <w:endnote w:type="continuationSeparator" w:id="0">
    <w:p w:rsidR="00B25D4F" w:rsidRDefault="00B25D4F" w14:paraId="0F0B592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3C5" w:rsidP="00AE231C" w:rsidRDefault="008F7635" w14:paraId="658EEA78" w14:textId="77777777">
    <w:pPr>
      <w:jc w:val="right"/>
      <w:rPr>
        <w:sz w:val="18"/>
        <w:szCs w:val="18"/>
      </w:rPr>
    </w:pPr>
    <w:r>
      <w:rPr>
        <w:sz w:val="18"/>
        <w:szCs w:val="18"/>
      </w:rPr>
      <w:t>Freshman Literature</w:t>
    </w:r>
    <w:r w:rsidRPr="004E613A" w:rsidR="00EE54BD">
      <w:rPr>
        <w:sz w:val="18"/>
        <w:szCs w:val="18"/>
      </w:rPr>
      <w:t xml:space="preserve"> Course Syllabus – </w:t>
    </w:r>
    <w:sdt>
      <w:sdtPr>
        <w:rPr>
          <w:sz w:val="18"/>
          <w:szCs w:val="18"/>
        </w:rPr>
        <w:id w:val="30568991"/>
        <w:docPartObj>
          <w:docPartGallery w:val="Page Numbers (Top of Page)"/>
          <w:docPartUnique/>
        </w:docPartObj>
      </w:sdtPr>
      <w:sdtEndPr/>
      <w:sdtContent>
        <w:r w:rsidRPr="004E613A" w:rsidR="00EE54BD">
          <w:rPr>
            <w:sz w:val="18"/>
            <w:szCs w:val="18"/>
          </w:rPr>
          <w:t xml:space="preserve">Page </w:t>
        </w:r>
        <w:r w:rsidRPr="004E613A" w:rsidR="00EE54BD">
          <w:rPr>
            <w:sz w:val="18"/>
            <w:szCs w:val="18"/>
          </w:rPr>
          <w:fldChar w:fldCharType="begin"/>
        </w:r>
        <w:r w:rsidRPr="004E613A" w:rsidR="00EE54BD">
          <w:rPr>
            <w:sz w:val="18"/>
            <w:szCs w:val="18"/>
          </w:rPr>
          <w:instrText xml:space="preserve"> PAGE </w:instrText>
        </w:r>
        <w:r w:rsidRPr="004E613A" w:rsidR="00EE54BD">
          <w:rPr>
            <w:sz w:val="18"/>
            <w:szCs w:val="18"/>
          </w:rPr>
          <w:fldChar w:fldCharType="separate"/>
        </w:r>
        <w:r w:rsidR="00BF3B98">
          <w:rPr>
            <w:noProof/>
            <w:sz w:val="18"/>
            <w:szCs w:val="18"/>
          </w:rPr>
          <w:t>2</w:t>
        </w:r>
        <w:r w:rsidRPr="004E613A" w:rsidR="00EE54BD">
          <w:rPr>
            <w:sz w:val="18"/>
            <w:szCs w:val="18"/>
          </w:rPr>
          <w:fldChar w:fldCharType="end"/>
        </w:r>
        <w:r w:rsidRPr="004E613A" w:rsidR="00EE54BD">
          <w:rPr>
            <w:sz w:val="18"/>
            <w:szCs w:val="18"/>
          </w:rPr>
          <w:t xml:space="preserve"> of </w:t>
        </w:r>
        <w:r w:rsidR="00EE54BD">
          <w:rPr>
            <w:sz w:val="18"/>
            <w:szCs w:val="18"/>
          </w:rPr>
          <w:t>2</w:t>
        </w:r>
      </w:sdtContent>
    </w:sdt>
  </w:p>
  <w:p w:rsidRPr="004E613A" w:rsidR="004A13C5" w:rsidP="00AE231C" w:rsidRDefault="00B25D4F" w14:paraId="36C5F960" w14:textId="77777777">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D4F" w:rsidRDefault="00B25D4F" w14:paraId="5B897928" w14:textId="77777777">
      <w:r>
        <w:separator/>
      </w:r>
    </w:p>
  </w:footnote>
  <w:footnote w:type="continuationSeparator" w:id="0">
    <w:p w:rsidR="00B25D4F" w:rsidRDefault="00B25D4F" w14:paraId="64BDDF5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07C4"/>
    <w:multiLevelType w:val="hybridMultilevel"/>
    <w:tmpl w:val="AA7289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3D03CBE"/>
    <w:multiLevelType w:val="hybridMultilevel"/>
    <w:tmpl w:val="E796E5C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7E834E72"/>
    <w:multiLevelType w:val="hybridMultilevel"/>
    <w:tmpl w:val="1D94F8E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83C"/>
    <w:rsid w:val="00013160"/>
    <w:rsid w:val="00053B1D"/>
    <w:rsid w:val="000D5F48"/>
    <w:rsid w:val="000F0BF1"/>
    <w:rsid w:val="00161D87"/>
    <w:rsid w:val="00253AF7"/>
    <w:rsid w:val="002B2434"/>
    <w:rsid w:val="002C49EB"/>
    <w:rsid w:val="002E47D6"/>
    <w:rsid w:val="00311C6C"/>
    <w:rsid w:val="00372D3A"/>
    <w:rsid w:val="004B1194"/>
    <w:rsid w:val="005016D4"/>
    <w:rsid w:val="006026CD"/>
    <w:rsid w:val="0067283C"/>
    <w:rsid w:val="007B3B17"/>
    <w:rsid w:val="00836054"/>
    <w:rsid w:val="008F7635"/>
    <w:rsid w:val="00917B5C"/>
    <w:rsid w:val="0092423F"/>
    <w:rsid w:val="0095191D"/>
    <w:rsid w:val="009B05DC"/>
    <w:rsid w:val="00AD0D5D"/>
    <w:rsid w:val="00B25D4F"/>
    <w:rsid w:val="00BA1EFC"/>
    <w:rsid w:val="00BF3B98"/>
    <w:rsid w:val="00C345C1"/>
    <w:rsid w:val="00C756A6"/>
    <w:rsid w:val="00CC789B"/>
    <w:rsid w:val="00E47262"/>
    <w:rsid w:val="00ED7CC6"/>
    <w:rsid w:val="00EE54BD"/>
    <w:rsid w:val="00F57C4C"/>
    <w:rsid w:val="00FB441B"/>
    <w:rsid w:val="5CDB4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3F38D"/>
  <w15:chartTrackingRefBased/>
  <w15:docId w15:val="{BFFC7E07-948C-4BBA-A5E8-BC9C09DBB3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7283C"/>
    <w:pPr>
      <w:spacing w:after="0" w:line="240" w:lineRule="auto"/>
    </w:pPr>
    <w:rPr>
      <w:rFonts w:ascii="Times New Roman" w:hAnsi="Times New Roman" w:eastAsia="Times New Roman" w:cs="Times New Roman"/>
      <w:sz w:val="24"/>
      <w:szCs w:val="24"/>
    </w:rPr>
  </w:style>
  <w:style w:type="paragraph" w:styleId="Heading3">
    <w:name w:val="heading 3"/>
    <w:basedOn w:val="Normal"/>
    <w:next w:val="Normal"/>
    <w:link w:val="Heading3Char"/>
    <w:qFormat/>
    <w:rsid w:val="0067283C"/>
    <w:pPr>
      <w:keepNext/>
      <w:spacing w:before="240" w:after="60"/>
      <w:outlineLvl w:val="2"/>
    </w:pPr>
    <w:rPr>
      <w:rFonts w:ascii="Arial" w:hAnsi="Arial" w:cs="Arial"/>
      <w:b/>
      <w:bCs/>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67283C"/>
    <w:rPr>
      <w:rFonts w:ascii="Arial" w:hAnsi="Arial" w:eastAsia="Times New Roman" w:cs="Arial"/>
      <w:b/>
      <w:bCs/>
      <w:sz w:val="26"/>
      <w:szCs w:val="26"/>
    </w:rPr>
  </w:style>
  <w:style w:type="character" w:styleId="Heading2Char" w:customStyle="1">
    <w:name w:val="Heading 2 Char"/>
    <w:basedOn w:val="DefaultParagraphFont"/>
    <w:rsid w:val="0067283C"/>
    <w:rPr>
      <w:rFonts w:ascii="Arial" w:hAnsi="Arial" w:cs="Arial"/>
      <w:b/>
      <w:bCs/>
      <w:i/>
      <w:iCs/>
      <w:sz w:val="28"/>
      <w:szCs w:val="28"/>
      <w:lang w:val="en-US" w:eastAsia="en-US" w:bidi="ar-SA"/>
    </w:rPr>
  </w:style>
  <w:style w:type="paragraph" w:styleId="ListParagraph">
    <w:name w:val="List Paragraph"/>
    <w:basedOn w:val="Normal"/>
    <w:uiPriority w:val="34"/>
    <w:qFormat/>
    <w:rsid w:val="0067283C"/>
    <w:pPr>
      <w:ind w:left="720"/>
      <w:contextualSpacing/>
    </w:pPr>
  </w:style>
  <w:style w:type="table" w:styleId="TableGrid">
    <w:name w:val="Table Grid"/>
    <w:basedOn w:val="TableNormal"/>
    <w:uiPriority w:val="59"/>
    <w:rsid w:val="0067283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67283C"/>
    <w:rPr>
      <w:color w:val="0563C1" w:themeColor="hyperlink"/>
      <w:u w:val="single"/>
    </w:rPr>
  </w:style>
  <w:style w:type="character" w:styleId="Strong">
    <w:name w:val="Strong"/>
    <w:basedOn w:val="DefaultParagraphFont"/>
    <w:uiPriority w:val="22"/>
    <w:qFormat/>
    <w:rsid w:val="0067283C"/>
    <w:rPr>
      <w:b/>
      <w:bCs/>
    </w:rPr>
  </w:style>
  <w:style w:type="character" w:styleId="apple-converted-space" w:customStyle="1">
    <w:name w:val="apple-converted-space"/>
    <w:basedOn w:val="DefaultParagraphFont"/>
    <w:rsid w:val="0067283C"/>
  </w:style>
  <w:style w:type="paragraph" w:styleId="BalloonText">
    <w:name w:val="Balloon Text"/>
    <w:basedOn w:val="Normal"/>
    <w:link w:val="BalloonTextChar"/>
    <w:uiPriority w:val="99"/>
    <w:semiHidden/>
    <w:unhideWhenUsed/>
    <w:rsid w:val="000D5F4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D5F48"/>
    <w:rPr>
      <w:rFonts w:ascii="Segoe UI" w:hAnsi="Segoe UI" w:eastAsia="Times New Roman" w:cs="Segoe UI"/>
      <w:sz w:val="18"/>
      <w:szCs w:val="18"/>
    </w:rPr>
  </w:style>
  <w:style w:type="character" w:styleId="UnresolvedMention">
    <w:name w:val="Unresolved Mention"/>
    <w:basedOn w:val="DefaultParagraphFont"/>
    <w:uiPriority w:val="99"/>
    <w:semiHidden/>
    <w:unhideWhenUsed/>
    <w:rsid w:val="00CC789B"/>
    <w:rPr>
      <w:color w:val="605E5C"/>
      <w:shd w:val="clear" w:color="auto" w:fill="E1DFDD"/>
    </w:rPr>
  </w:style>
  <w:style w:type="paragraph" w:styleId="Header">
    <w:name w:val="header"/>
    <w:basedOn w:val="Normal"/>
    <w:link w:val="HeaderChar"/>
    <w:uiPriority w:val="99"/>
    <w:unhideWhenUsed/>
    <w:rsid w:val="008F7635"/>
    <w:pPr>
      <w:tabs>
        <w:tab w:val="center" w:pos="4680"/>
        <w:tab w:val="right" w:pos="9360"/>
      </w:tabs>
    </w:pPr>
  </w:style>
  <w:style w:type="character" w:styleId="HeaderChar" w:customStyle="1">
    <w:name w:val="Header Char"/>
    <w:basedOn w:val="DefaultParagraphFont"/>
    <w:link w:val="Header"/>
    <w:uiPriority w:val="99"/>
    <w:rsid w:val="008F7635"/>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8F7635"/>
    <w:pPr>
      <w:tabs>
        <w:tab w:val="center" w:pos="4680"/>
        <w:tab w:val="right" w:pos="9360"/>
      </w:tabs>
    </w:pPr>
  </w:style>
  <w:style w:type="character" w:styleId="FooterChar" w:customStyle="1">
    <w:name w:val="Footer Char"/>
    <w:basedOn w:val="DefaultParagraphFont"/>
    <w:link w:val="Footer"/>
    <w:uiPriority w:val="99"/>
    <w:rsid w:val="008F7635"/>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87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3.png"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Stacy.Baldwin@cobbk12.org"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hyperlink" Target="mailto:Stacy.Baldwin@cobbk12.org" TargetMode="Externa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forms.office.com/Pages/ResponsePage.aspx?id=-x3OL5-ROEmquMR_D8kYLTyfIFo0CnZCugkl4T9zb_pUQlpSUTNXSFpCWk5FRjlSWFBTM0E2TldaRS4u" TargetMode="External" Id="rId14" /><Relationship Type="http://schemas.openxmlformats.org/officeDocument/2006/relationships/hyperlink" Target="http://www.Edmodo.com" TargetMode="External" Id="R9e553f35304e4bf8" /><Relationship Type="http://schemas.openxmlformats.org/officeDocument/2006/relationships/glossaryDocument" Target="/word/glossary/document.xml" Id="R0f36d995001140e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e9543a2-0c70-470d-b7f6-7303515d2012}"/>
      </w:docPartPr>
      <w:docPartBody>
        <w:p w14:paraId="5CDB46D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B33F12C7439E49B866E9C7724E3B0C" ma:contentTypeVersion="2" ma:contentTypeDescription="Create a new document." ma:contentTypeScope="" ma:versionID="92e693d1bf7d7ebb4ae2384653f9b31c">
  <xsd:schema xmlns:xsd="http://www.w3.org/2001/XMLSchema" xmlns:xs="http://www.w3.org/2001/XMLSchema" xmlns:p="http://schemas.microsoft.com/office/2006/metadata/properties" xmlns:ns3="0780a0bd-e3b3-4843-b7bb-06a86d09130b" targetNamespace="http://schemas.microsoft.com/office/2006/metadata/properties" ma:root="true" ma:fieldsID="e3b3329635002d6806951b4d099cd44e" ns3:_="">
    <xsd:import namespace="0780a0bd-e3b3-4843-b7bb-06a86d09130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0a0bd-e3b3-4843-b7bb-06a86d091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EA49DF-1D6F-4332-9469-003DC6E55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0a0bd-e3b3-4843-b7bb-06a86d091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487068-21CF-44EF-8D70-D7949A80FEB8}">
  <ds:schemaRefs>
    <ds:schemaRef ds:uri="http://schemas.microsoft.com/sharepoint/v3/contenttype/forms"/>
  </ds:schemaRefs>
</ds:datastoreItem>
</file>

<file path=customXml/itemProps3.xml><?xml version="1.0" encoding="utf-8"?>
<ds:datastoreItem xmlns:ds="http://schemas.openxmlformats.org/officeDocument/2006/customXml" ds:itemID="{54290DD8-A0DC-41EC-A81E-195AFEAB5FC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Gwinnett County Public Schools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King-Alexander, Michelle</dc:creator>
  <keywords/>
  <dc:description/>
  <lastModifiedBy>Stacy Baldwin</lastModifiedBy>
  <revision>15</revision>
  <lastPrinted>2018-07-31T23:46:00.0000000Z</lastPrinted>
  <dcterms:created xsi:type="dcterms:W3CDTF">2019-07-30T19:52:00.0000000Z</dcterms:created>
  <dcterms:modified xsi:type="dcterms:W3CDTF">2019-07-31T19:59:38.8798814Z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0x010100ADB33F12C7439E49B866E9C7724E3B0C</vt:lpwstr>
  </property>
</Properties>
</file>